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352F8E47" w:rsidP="352F8E47" w:rsidRDefault="352F8E47" w14:paraId="2A740BF1" w14:textId="19185CFB">
      <w:pPr>
        <w:pStyle w:val="Normal"/>
        <w:ind w:firstLine="0"/>
        <w:jc w:val="center"/>
        <w:rPr>
          <w:rFonts w:ascii="Arial" w:hAnsi="Arial" w:cs="Arial"/>
        </w:rPr>
      </w:pPr>
    </w:p>
    <w:p w:rsidRPr="00634B6E" w:rsidR="00634B6E" w:rsidP="77812B02" w:rsidRDefault="00CF2496" w14:paraId="4960538C" w14:textId="6BD24F5B">
      <w:pPr>
        <w:pStyle w:val="Normal"/>
        <w:ind w:firstLine="0"/>
        <w:jc w:val="center"/>
        <w:rPr>
          <w:rFonts w:ascii="Arial" w:hAnsi="Arial" w:cs="Arial"/>
        </w:rPr>
      </w:pPr>
      <w:r w:rsidRPr="77812B02" w:rsidR="00CF2496">
        <w:rPr>
          <w:rFonts w:ascii="Arial" w:hAnsi="Arial" w:cs="Arial"/>
        </w:rPr>
        <w:t>Finance and Risk</w:t>
      </w:r>
      <w:r w:rsidRPr="77812B02" w:rsidR="00634B6E">
        <w:rPr>
          <w:rFonts w:ascii="Arial" w:hAnsi="Arial" w:cs="Arial"/>
        </w:rPr>
        <w:t xml:space="preserve"> </w:t>
      </w:r>
      <w:r w:rsidRPr="77812B02" w:rsidR="4961B1E4">
        <w:rPr>
          <w:rFonts w:ascii="Arial" w:hAnsi="Arial" w:cs="Arial"/>
        </w:rPr>
        <w:t>Committee</w:t>
      </w:r>
    </w:p>
    <w:p w:rsidRPr="00634B6E" w:rsidR="00634B6E" w:rsidP="77812B02" w:rsidRDefault="00CF2496" w14:paraId="0565966F" w14:textId="59B781C3">
      <w:pPr>
        <w:pStyle w:val="Normal"/>
        <w:ind w:firstLine="0"/>
        <w:jc w:val="center"/>
        <w:rPr>
          <w:rFonts w:ascii="Arial" w:hAnsi="Arial" w:cs="Arial"/>
        </w:rPr>
      </w:pPr>
    </w:p>
    <w:p w:rsidRPr="00634B6E" w:rsidR="00634B6E" w:rsidP="77812B02" w:rsidRDefault="00CF2496" w14:paraId="082ADFD4" w14:textId="0580637D">
      <w:pPr>
        <w:pStyle w:val="Normal"/>
        <w:ind w:firstLine="0"/>
        <w:jc w:val="center"/>
        <w:rPr>
          <w:rFonts w:ascii="Arial" w:hAnsi="Arial" w:cs="Arial"/>
        </w:rPr>
      </w:pPr>
      <w:r w:rsidRPr="77812B02" w:rsidR="00634B6E">
        <w:rPr>
          <w:rFonts w:ascii="Arial" w:hAnsi="Arial" w:cs="Arial"/>
        </w:rPr>
        <w:t xml:space="preserve"> </w:t>
      </w:r>
      <w:r w:rsidRPr="77812B02" w:rsidR="6CBFD7AE">
        <w:rPr>
          <w:rFonts w:ascii="Arial" w:hAnsi="Arial" w:cs="Arial"/>
        </w:rPr>
        <w:t xml:space="preserve">19/20 </w:t>
      </w:r>
      <w:r w:rsidRPr="77812B02" w:rsidR="00634B6E">
        <w:rPr>
          <w:rFonts w:ascii="Arial" w:hAnsi="Arial" w:cs="Arial"/>
        </w:rPr>
        <w:t>Action</w:t>
      </w:r>
      <w:r w:rsidRPr="77812B02" w:rsidR="00634B6E">
        <w:rPr>
          <w:rFonts w:ascii="Arial" w:hAnsi="Arial" w:cs="Arial"/>
        </w:rPr>
        <w:t xml:space="preserve"> Tracker</w:t>
      </w:r>
      <w:r w:rsidRPr="77812B02" w:rsidR="00634B6E">
        <w:rPr>
          <w:rFonts w:ascii="Arial" w:hAnsi="Arial" w:cs="Arial"/>
        </w:rPr>
        <w:t xml:space="preserve"> </w:t>
      </w:r>
    </w:p>
    <w:tbl>
      <w:tblPr>
        <w:tblStyle w:val="TableGrid"/>
        <w:tblW w:w="5000" w:type="pct"/>
        <w:tblLook w:val="04A0" w:firstRow="1" w:lastRow="0" w:firstColumn="1" w:lastColumn="0" w:noHBand="0" w:noVBand="1"/>
      </w:tblPr>
      <w:tblGrid>
        <w:gridCol w:w="2363"/>
        <w:gridCol w:w="1297"/>
        <w:gridCol w:w="3367"/>
        <w:gridCol w:w="1936"/>
        <w:gridCol w:w="2494"/>
        <w:gridCol w:w="2491"/>
      </w:tblGrid>
      <w:tr w:rsidR="00ED056E" w:rsidTr="1E8C0E68" w14:paraId="51D1C3AE" w14:textId="77777777">
        <w:trPr>
          <w:trHeight w:val="874"/>
          <w:tblHeader/>
        </w:trPr>
        <w:tc>
          <w:tcPr>
            <w:tcW w:w="847" w:type="pct"/>
            <w:tcBorders>
              <w:bottom w:val="single" w:color="auto" w:sz="4" w:space="0"/>
            </w:tcBorders>
            <w:shd w:val="clear" w:color="auto" w:fill="D0CECE" w:themeFill="background2" w:themeFillShade="E6"/>
            <w:tcMar/>
          </w:tcPr>
          <w:p w:rsidRPr="00634B6E" w:rsidR="00ED056E" w:rsidP="00634B6E" w:rsidRDefault="00ED056E" w14:paraId="7D20B729" w14:textId="77777777">
            <w:pPr>
              <w:rPr>
                <w:rFonts w:ascii="Arial" w:hAnsi="Arial" w:cs="Arial"/>
              </w:rPr>
            </w:pPr>
            <w:r w:rsidRPr="00634B6E">
              <w:rPr>
                <w:rFonts w:ascii="Arial" w:hAnsi="Arial" w:cs="Arial"/>
              </w:rPr>
              <w:t>Meeting(s)</w:t>
            </w:r>
          </w:p>
        </w:tc>
        <w:tc>
          <w:tcPr>
            <w:tcW w:w="465" w:type="pct"/>
            <w:tcBorders>
              <w:bottom w:val="single" w:color="auto" w:sz="4" w:space="0"/>
            </w:tcBorders>
            <w:shd w:val="clear" w:color="auto" w:fill="D0CECE" w:themeFill="background2" w:themeFillShade="E6"/>
            <w:tcMar/>
          </w:tcPr>
          <w:p w:rsidRPr="00634B6E" w:rsidR="00ED056E" w:rsidP="00634B6E" w:rsidRDefault="00ED056E" w14:paraId="5D7CABEF" w14:textId="77777777">
            <w:pPr>
              <w:rPr>
                <w:rFonts w:ascii="Arial" w:hAnsi="Arial" w:cs="Arial"/>
              </w:rPr>
            </w:pPr>
            <w:r w:rsidRPr="00634B6E">
              <w:rPr>
                <w:rFonts w:ascii="Arial" w:hAnsi="Arial" w:cs="Arial"/>
              </w:rPr>
              <w:t>Minute</w:t>
            </w:r>
          </w:p>
        </w:tc>
        <w:tc>
          <w:tcPr>
            <w:tcW w:w="1207" w:type="pct"/>
            <w:tcBorders>
              <w:bottom w:val="single" w:color="auto" w:sz="4" w:space="0"/>
            </w:tcBorders>
            <w:shd w:val="clear" w:color="auto" w:fill="D0CECE" w:themeFill="background2" w:themeFillShade="E6"/>
            <w:tcMar/>
          </w:tcPr>
          <w:p w:rsidRPr="00634B6E" w:rsidR="00ED056E" w:rsidP="00634B6E" w:rsidRDefault="00ED056E" w14:paraId="65B0EA64" w14:textId="77777777">
            <w:pPr>
              <w:rPr>
                <w:rFonts w:ascii="Arial" w:hAnsi="Arial" w:cs="Arial"/>
              </w:rPr>
            </w:pPr>
            <w:r w:rsidRPr="00634B6E">
              <w:rPr>
                <w:rFonts w:ascii="Arial" w:hAnsi="Arial" w:cs="Arial"/>
              </w:rPr>
              <w:t xml:space="preserve">Action </w:t>
            </w:r>
          </w:p>
        </w:tc>
        <w:tc>
          <w:tcPr>
            <w:tcW w:w="694" w:type="pct"/>
            <w:tcBorders>
              <w:bottom w:val="single" w:color="auto" w:sz="4" w:space="0"/>
            </w:tcBorders>
            <w:shd w:val="clear" w:color="auto" w:fill="D0CECE" w:themeFill="background2" w:themeFillShade="E6"/>
            <w:tcMar/>
          </w:tcPr>
          <w:p w:rsidRPr="00634B6E" w:rsidR="00ED056E" w:rsidP="00634B6E" w:rsidRDefault="00ED056E" w14:paraId="7805BF33" w14:textId="77777777">
            <w:pPr>
              <w:rPr>
                <w:rFonts w:ascii="Arial" w:hAnsi="Arial" w:cs="Arial"/>
              </w:rPr>
            </w:pPr>
            <w:r>
              <w:rPr>
                <w:rFonts w:ascii="Arial" w:hAnsi="Arial" w:cs="Arial"/>
              </w:rPr>
              <w:t>Lead Responsibility</w:t>
            </w:r>
          </w:p>
        </w:tc>
        <w:tc>
          <w:tcPr>
            <w:tcW w:w="894" w:type="pct"/>
            <w:tcBorders>
              <w:bottom w:val="single" w:color="auto" w:sz="4" w:space="0"/>
            </w:tcBorders>
            <w:shd w:val="clear" w:color="auto" w:fill="D0CECE" w:themeFill="background2" w:themeFillShade="E6"/>
            <w:tcMar/>
          </w:tcPr>
          <w:p w:rsidRPr="00634B6E" w:rsidR="00ED056E" w:rsidP="00D64A29" w:rsidRDefault="00ED056E" w14:paraId="634D78B1" w14:textId="77777777">
            <w:pPr>
              <w:rPr>
                <w:rFonts w:ascii="Arial" w:hAnsi="Arial" w:cs="Arial"/>
              </w:rPr>
            </w:pPr>
            <w:r w:rsidRPr="00634B6E">
              <w:rPr>
                <w:rFonts w:ascii="Arial" w:hAnsi="Arial" w:cs="Arial"/>
              </w:rPr>
              <w:t>Progress</w:t>
            </w:r>
            <w:r>
              <w:rPr>
                <w:rFonts w:ascii="Arial" w:hAnsi="Arial" w:cs="Arial"/>
              </w:rPr>
              <w:t xml:space="preserve"> </w:t>
            </w:r>
          </w:p>
        </w:tc>
        <w:tc>
          <w:tcPr>
            <w:tcW w:w="893" w:type="pct"/>
            <w:tcBorders>
              <w:bottom w:val="single" w:color="auto" w:sz="4" w:space="0"/>
            </w:tcBorders>
            <w:shd w:val="clear" w:color="auto" w:fill="D0CECE" w:themeFill="background2" w:themeFillShade="E6"/>
            <w:tcMar/>
          </w:tcPr>
          <w:p w:rsidRPr="00634B6E" w:rsidR="00ED056E" w:rsidP="00791C9E" w:rsidRDefault="00ED056E" w14:paraId="207EB978" w14:textId="433757FE">
            <w:pPr>
              <w:rPr>
                <w:rFonts w:ascii="Arial" w:hAnsi="Arial" w:cs="Arial"/>
              </w:rPr>
            </w:pPr>
            <w:r>
              <w:rPr>
                <w:rFonts w:ascii="Arial" w:hAnsi="Arial" w:cs="Arial"/>
              </w:rPr>
              <w:t xml:space="preserve">Due date </w:t>
            </w:r>
          </w:p>
        </w:tc>
      </w:tr>
      <w:tr w:rsidR="00ED056E" w:rsidTr="1E8C0E68" w14:paraId="70752DA6" w14:textId="77777777">
        <w:trPr>
          <w:trHeight w:val="450"/>
        </w:trPr>
        <w:tc>
          <w:tcPr>
            <w:tcW w:w="4107" w:type="pct"/>
            <w:gridSpan w:val="5"/>
            <w:tcMar/>
          </w:tcPr>
          <w:p w:rsidRPr="00634B6E" w:rsidR="00ED056E" w:rsidP="00634B6E" w:rsidRDefault="00ED056E" w14:paraId="7E4C4D6C" w14:textId="77777777">
            <w:pPr>
              <w:rPr>
                <w:rFonts w:ascii="Arial" w:hAnsi="Arial" w:cs="Arial"/>
              </w:rPr>
            </w:pPr>
            <w:r w:rsidRPr="00634B6E">
              <w:rPr>
                <w:rFonts w:ascii="Arial" w:hAnsi="Arial" w:cs="Arial"/>
                <w:b/>
              </w:rPr>
              <w:t xml:space="preserve">Matters Arising </w:t>
            </w:r>
          </w:p>
        </w:tc>
        <w:tc>
          <w:tcPr>
            <w:tcW w:w="893" w:type="pct"/>
            <w:tcMar/>
          </w:tcPr>
          <w:p w:rsidRPr="00634B6E" w:rsidR="00ED056E" w:rsidP="00634B6E" w:rsidRDefault="00ED056E" w14:paraId="0A37501D" w14:textId="77777777">
            <w:pPr>
              <w:rPr>
                <w:rFonts w:ascii="Arial" w:hAnsi="Arial" w:cs="Arial"/>
                <w:b/>
              </w:rPr>
            </w:pPr>
          </w:p>
        </w:tc>
      </w:tr>
      <w:tr w:rsidR="008F0C54" w:rsidTr="1E8C0E68" w14:paraId="1637563B" w14:textId="77777777">
        <w:trPr>
          <w:trHeight w:val="687"/>
        </w:trPr>
        <w:tc>
          <w:tcPr>
            <w:tcW w:w="847" w:type="pct"/>
            <w:tcMar/>
          </w:tcPr>
          <w:p w:rsidR="008F0C54" w:rsidP="1FE7B40E" w:rsidRDefault="654CD6B8" w14:paraId="78716419" w14:textId="23959B71">
            <w:pPr>
              <w:spacing w:line="259" w:lineRule="auto"/>
              <w:rPr>
                <w:rFonts w:ascii="Arial" w:hAnsi="Arial" w:cs="Arial"/>
              </w:rPr>
            </w:pPr>
            <w:r w:rsidRPr="1FE7B40E">
              <w:rPr>
                <w:rFonts w:ascii="Arial" w:hAnsi="Arial" w:cs="Arial"/>
              </w:rPr>
              <w:t>30th January 2019</w:t>
            </w:r>
          </w:p>
        </w:tc>
        <w:tc>
          <w:tcPr>
            <w:tcW w:w="465" w:type="pct"/>
            <w:tcMar/>
          </w:tcPr>
          <w:p w:rsidR="008F0C54" w:rsidP="1FE7B40E" w:rsidRDefault="654CD6B8" w14:paraId="03D01CC0" w14:textId="1217668A">
            <w:pPr>
              <w:spacing w:line="259" w:lineRule="auto"/>
              <w:rPr>
                <w:rFonts w:ascii="Arial" w:hAnsi="Arial" w:cs="Arial"/>
              </w:rPr>
            </w:pPr>
            <w:r w:rsidRPr="1FE7B40E">
              <w:rPr>
                <w:rFonts w:ascii="Arial" w:hAnsi="Arial" w:cs="Arial"/>
              </w:rPr>
              <w:t>5.2</w:t>
            </w:r>
          </w:p>
        </w:tc>
        <w:tc>
          <w:tcPr>
            <w:tcW w:w="1207" w:type="pct"/>
            <w:tcMar/>
          </w:tcPr>
          <w:p w:rsidR="008F0C54" w:rsidP="008F0C54" w:rsidRDefault="008F0C54" w14:paraId="4CF7CD6A" w14:textId="77777777">
            <w:pPr>
              <w:rPr>
                <w:rFonts w:ascii="Arial" w:hAnsi="Arial" w:cs="Arial"/>
                <w:b/>
                <w:bCs/>
              </w:rPr>
            </w:pPr>
            <w:r w:rsidRPr="5DA900D7">
              <w:rPr>
                <w:rFonts w:ascii="Arial" w:hAnsi="Arial" w:cs="Arial"/>
                <w:b/>
                <w:bCs/>
              </w:rPr>
              <w:t xml:space="preserve">Events Budgets </w:t>
            </w:r>
          </w:p>
          <w:p w:rsidRPr="00DC4A3D" w:rsidR="000C1BDC" w:rsidP="008F0C54" w:rsidRDefault="000C1BDC" w14:paraId="6BDC1104" w14:textId="77777777">
            <w:pPr>
              <w:rPr>
                <w:rFonts w:ascii="Arial" w:hAnsi="Arial" w:cs="Arial"/>
                <w:b/>
                <w:bCs/>
              </w:rPr>
            </w:pPr>
          </w:p>
          <w:p w:rsidRPr="00791C9E" w:rsidR="008F0C54" w:rsidP="000C1BDC" w:rsidRDefault="008F0C54" w14:paraId="72A3D3EC" w14:textId="7485C3F5">
            <w:pPr>
              <w:rPr>
                <w:rFonts w:ascii="Arial" w:hAnsi="Arial" w:cs="Arial"/>
              </w:rPr>
            </w:pPr>
            <w:r w:rsidRPr="5DA900D7">
              <w:rPr>
                <w:rFonts w:ascii="Arial" w:hAnsi="Arial" w:cs="Arial"/>
              </w:rPr>
              <w:t xml:space="preserve">Systems team to report on 3D secure online shop </w:t>
            </w:r>
          </w:p>
        </w:tc>
        <w:tc>
          <w:tcPr>
            <w:tcW w:w="694" w:type="pct"/>
            <w:tcMar/>
          </w:tcPr>
          <w:p w:rsidR="008F0C54" w:rsidP="008F0C54" w:rsidRDefault="008F0C54" w14:paraId="0D0B940D" w14:textId="0B7E12F7">
            <w:pPr>
              <w:rPr>
                <w:rFonts w:ascii="Arial" w:hAnsi="Arial" w:cs="Arial"/>
              </w:rPr>
            </w:pPr>
            <w:r w:rsidRPr="5DA900D7">
              <w:rPr>
                <w:rFonts w:ascii="Arial" w:hAnsi="Arial" w:cs="Arial"/>
              </w:rPr>
              <w:t xml:space="preserve">Head of Finance &amp; Resources </w:t>
            </w:r>
          </w:p>
        </w:tc>
        <w:tc>
          <w:tcPr>
            <w:tcW w:w="894" w:type="pct"/>
            <w:tcMar/>
          </w:tcPr>
          <w:p w:rsidRPr="001A38B5" w:rsidR="008F0C54" w:rsidP="008F0C54" w:rsidRDefault="008F0C54" w14:paraId="7EAA4B2B" w14:textId="77777777">
            <w:pPr>
              <w:spacing w:line="259" w:lineRule="auto"/>
              <w:rPr>
                <w:rFonts w:ascii="Arial" w:hAnsi="Arial" w:eastAsia="Arial" w:cs="Arial"/>
              </w:rPr>
            </w:pPr>
            <w:r w:rsidRPr="1CC4BFB3">
              <w:rPr>
                <w:rFonts w:ascii="Arial" w:hAnsi="Arial" w:eastAsia="Arial" w:cs="Arial"/>
                <w:lang w:val="en-US"/>
              </w:rPr>
              <w:t>MM to submit a summary paper to Board about the progress being made with implementing the new secure online system</w:t>
            </w:r>
          </w:p>
          <w:p w:rsidRPr="001A38B5" w:rsidR="008F0C54" w:rsidP="008F0C54" w:rsidRDefault="008F0C54" w14:paraId="12731EB9" w14:textId="7B99B4A6">
            <w:pPr>
              <w:rPr>
                <w:rFonts w:ascii="Arial" w:hAnsi="Arial" w:cs="Arial"/>
              </w:rPr>
            </w:pPr>
          </w:p>
        </w:tc>
        <w:tc>
          <w:tcPr>
            <w:tcW w:w="893" w:type="pct"/>
            <w:tcMar/>
          </w:tcPr>
          <w:p w:rsidRPr="001A38B5" w:rsidR="008F0C54" w:rsidP="008F0C54" w:rsidRDefault="000C1BDC" w14:paraId="02614873" w14:textId="355870A2">
            <w:pPr>
              <w:rPr>
                <w:rFonts w:ascii="Arial" w:hAnsi="Arial" w:cs="Arial"/>
              </w:rPr>
            </w:pPr>
            <w:r>
              <w:rPr>
                <w:rFonts w:ascii="Arial" w:hAnsi="Arial" w:cs="Arial"/>
              </w:rPr>
              <w:t>Paper to next Board Meet 30</w:t>
            </w:r>
            <w:r w:rsidRPr="000C1BDC">
              <w:rPr>
                <w:rFonts w:ascii="Arial" w:hAnsi="Arial" w:cs="Arial"/>
                <w:vertAlign w:val="superscript"/>
              </w:rPr>
              <w:t>th</w:t>
            </w:r>
            <w:r>
              <w:rPr>
                <w:rFonts w:ascii="Arial" w:hAnsi="Arial" w:cs="Arial"/>
              </w:rPr>
              <w:t xml:space="preserve"> October</w:t>
            </w:r>
            <w:r w:rsidR="005B748E">
              <w:rPr>
                <w:rFonts w:ascii="Arial" w:hAnsi="Arial" w:cs="Arial"/>
              </w:rPr>
              <w:t>. Update to next F&amp;R meet.</w:t>
            </w:r>
          </w:p>
        </w:tc>
      </w:tr>
      <w:tr w:rsidR="0007382D" w:rsidTr="1E8C0E68" w14:paraId="75A5341C" w14:textId="77777777">
        <w:trPr>
          <w:trHeight w:val="687"/>
        </w:trPr>
        <w:tc>
          <w:tcPr>
            <w:tcW w:w="847" w:type="pct"/>
            <w:tcMar/>
          </w:tcPr>
          <w:p w:rsidR="0007382D" w:rsidP="1FE7B40E" w:rsidRDefault="67EE85C5" w14:paraId="4CC6D044" w14:textId="6A8220E0">
            <w:pPr>
              <w:spacing w:line="259" w:lineRule="auto"/>
              <w:rPr>
                <w:rFonts w:ascii="Arial" w:hAnsi="Arial" w:cs="Arial"/>
              </w:rPr>
            </w:pPr>
            <w:r w:rsidRPr="1FE7B40E">
              <w:rPr>
                <w:rFonts w:ascii="Arial" w:hAnsi="Arial" w:cs="Arial"/>
              </w:rPr>
              <w:t>21</w:t>
            </w:r>
            <w:r w:rsidRPr="1FE7B40E">
              <w:rPr>
                <w:rFonts w:ascii="Arial" w:hAnsi="Arial" w:cs="Arial"/>
                <w:vertAlign w:val="superscript"/>
              </w:rPr>
              <w:t>st</w:t>
            </w:r>
            <w:r w:rsidRPr="1FE7B40E">
              <w:rPr>
                <w:rFonts w:ascii="Arial" w:hAnsi="Arial" w:cs="Arial"/>
              </w:rPr>
              <w:t xml:space="preserve"> March 2019</w:t>
            </w:r>
          </w:p>
        </w:tc>
        <w:tc>
          <w:tcPr>
            <w:tcW w:w="465" w:type="pct"/>
            <w:tcMar/>
          </w:tcPr>
          <w:p w:rsidR="0007382D" w:rsidP="1FE7B40E" w:rsidRDefault="67EE85C5" w14:paraId="02309BAC" w14:textId="5FB98738">
            <w:pPr>
              <w:spacing w:line="259" w:lineRule="auto"/>
              <w:rPr>
                <w:rFonts w:ascii="Arial" w:hAnsi="Arial" w:cs="Arial"/>
              </w:rPr>
            </w:pPr>
            <w:r w:rsidRPr="1FE7B40E">
              <w:rPr>
                <w:rFonts w:ascii="Arial" w:hAnsi="Arial" w:cs="Arial"/>
              </w:rPr>
              <w:t>10.1</w:t>
            </w:r>
          </w:p>
        </w:tc>
        <w:tc>
          <w:tcPr>
            <w:tcW w:w="1207" w:type="pct"/>
            <w:tcMar/>
          </w:tcPr>
          <w:p w:rsidR="0007382D" w:rsidP="0007382D" w:rsidRDefault="0007382D" w14:paraId="496EA470" w14:textId="77777777">
            <w:pPr>
              <w:rPr>
                <w:rFonts w:ascii="Arial" w:hAnsi="Arial" w:cs="Arial"/>
                <w:b/>
              </w:rPr>
            </w:pPr>
            <w:r w:rsidRPr="008F0C54">
              <w:rPr>
                <w:rFonts w:ascii="Arial" w:hAnsi="Arial" w:cs="Arial"/>
                <w:b/>
              </w:rPr>
              <w:t>CSP Finance</w:t>
            </w:r>
          </w:p>
          <w:p w:rsidRPr="008F0C54" w:rsidR="000C1BDC" w:rsidP="0007382D" w:rsidRDefault="000C1BDC" w14:paraId="1176F7BA" w14:textId="77777777">
            <w:pPr>
              <w:rPr>
                <w:rFonts w:ascii="Arial" w:hAnsi="Arial" w:cs="Arial"/>
                <w:b/>
              </w:rPr>
            </w:pPr>
          </w:p>
          <w:p w:rsidRPr="008F0C54" w:rsidR="0007382D" w:rsidP="0007382D" w:rsidRDefault="000C1BDC" w14:paraId="1DD0B63B" w14:textId="2CF5ADE7">
            <w:pPr>
              <w:rPr>
                <w:rFonts w:ascii="Arial" w:hAnsi="Arial" w:cs="Arial"/>
              </w:rPr>
            </w:pPr>
            <w:r>
              <w:rPr>
                <w:rFonts w:ascii="Arial" w:hAnsi="Arial" w:cs="Arial"/>
                <w:bCs/>
              </w:rPr>
              <w:t>DPFS to follow up</w:t>
            </w:r>
            <w:r w:rsidRPr="008F0C54" w:rsidR="0007382D">
              <w:rPr>
                <w:rFonts w:ascii="Arial" w:hAnsi="Arial" w:cs="Arial"/>
                <w:bCs/>
              </w:rPr>
              <w:t xml:space="preserve"> regarding VAT exempt events as we </w:t>
            </w:r>
            <w:r w:rsidRPr="008F0C54" w:rsidR="0007382D">
              <w:rPr>
                <w:rFonts w:ascii="Arial" w:hAnsi="Arial" w:cs="Arial"/>
              </w:rPr>
              <w:t>must be able to track the exemptions made and it must be clear that there is no clear surplus in the activity</w:t>
            </w:r>
          </w:p>
        </w:tc>
        <w:tc>
          <w:tcPr>
            <w:tcW w:w="694" w:type="pct"/>
            <w:tcMar/>
          </w:tcPr>
          <w:p w:rsidR="0007382D" w:rsidP="0007382D" w:rsidRDefault="000C1BDC" w14:paraId="5E61F327" w14:textId="6628A157">
            <w:pPr>
              <w:rPr>
                <w:rFonts w:ascii="Arial" w:hAnsi="Arial" w:cs="Arial"/>
              </w:rPr>
            </w:pPr>
            <w:r>
              <w:rPr>
                <w:rFonts w:ascii="Arial" w:hAnsi="Arial" w:cs="Arial"/>
              </w:rPr>
              <w:t>DPFS</w:t>
            </w:r>
          </w:p>
          <w:p w:rsidR="0007382D" w:rsidP="0007382D" w:rsidRDefault="0007382D" w14:paraId="6AEBB75F" w14:textId="6054D88E">
            <w:pPr>
              <w:rPr>
                <w:rFonts w:ascii="Arial" w:hAnsi="Arial" w:cs="Arial"/>
              </w:rPr>
            </w:pPr>
          </w:p>
        </w:tc>
        <w:tc>
          <w:tcPr>
            <w:tcW w:w="894" w:type="pct"/>
            <w:tcMar/>
          </w:tcPr>
          <w:p w:rsidRPr="001A38B5" w:rsidR="0007382D" w:rsidP="0007382D" w:rsidRDefault="0007382D" w14:paraId="6FE6A25B" w14:textId="77777777">
            <w:pPr>
              <w:rPr>
                <w:rFonts w:ascii="Arial" w:hAnsi="Arial" w:cs="Arial"/>
              </w:rPr>
            </w:pPr>
          </w:p>
        </w:tc>
        <w:tc>
          <w:tcPr>
            <w:tcW w:w="893" w:type="pct"/>
            <w:tcMar/>
          </w:tcPr>
          <w:p w:rsidR="0007382D" w:rsidP="0007382D" w:rsidRDefault="0007382D" w14:paraId="5805A4C5" w14:textId="77777777">
            <w:pPr>
              <w:rPr>
                <w:rFonts w:ascii="Arial" w:hAnsi="Arial" w:cs="Arial"/>
              </w:rPr>
            </w:pPr>
            <w:r w:rsidRPr="1CC4BFB3">
              <w:rPr>
                <w:rFonts w:ascii="Arial" w:hAnsi="Arial" w:cs="Arial"/>
              </w:rPr>
              <w:t>Update to the next F&amp;R meeting</w:t>
            </w:r>
          </w:p>
          <w:p w:rsidR="0007382D" w:rsidP="0007382D" w:rsidRDefault="0007382D" w14:paraId="7DEF7E28" w14:textId="75768EE5">
            <w:pPr>
              <w:rPr>
                <w:rFonts w:ascii="Arial" w:hAnsi="Arial" w:cs="Arial"/>
              </w:rPr>
            </w:pPr>
          </w:p>
        </w:tc>
      </w:tr>
      <w:tr w:rsidR="0007382D" w:rsidTr="1E8C0E68" w14:paraId="1CC3B244" w14:textId="77777777">
        <w:trPr>
          <w:trHeight w:val="687"/>
        </w:trPr>
        <w:tc>
          <w:tcPr>
            <w:tcW w:w="847" w:type="pct"/>
            <w:tcMar/>
          </w:tcPr>
          <w:p w:rsidR="0007382D" w:rsidP="1FE7B40E" w:rsidRDefault="442E2366" w14:paraId="5978BE44" w14:textId="37673AB5">
            <w:pPr>
              <w:spacing w:line="259" w:lineRule="auto"/>
              <w:rPr>
                <w:rFonts w:ascii="Arial" w:hAnsi="Arial" w:cs="Arial"/>
              </w:rPr>
            </w:pPr>
            <w:r w:rsidRPr="1FE7B40E">
              <w:rPr>
                <w:rFonts w:ascii="Arial" w:hAnsi="Arial" w:cs="Arial"/>
              </w:rPr>
              <w:t>21</w:t>
            </w:r>
            <w:r w:rsidRPr="1FE7B40E">
              <w:rPr>
                <w:rFonts w:ascii="Arial" w:hAnsi="Arial" w:cs="Arial"/>
                <w:vertAlign w:val="superscript"/>
              </w:rPr>
              <w:t>st</w:t>
            </w:r>
            <w:r w:rsidRPr="1FE7B40E">
              <w:rPr>
                <w:rFonts w:ascii="Arial" w:hAnsi="Arial" w:cs="Arial"/>
              </w:rPr>
              <w:t xml:space="preserve"> March 2019</w:t>
            </w:r>
          </w:p>
        </w:tc>
        <w:tc>
          <w:tcPr>
            <w:tcW w:w="465" w:type="pct"/>
            <w:tcMar/>
          </w:tcPr>
          <w:p w:rsidR="0007382D" w:rsidP="1FE7B40E" w:rsidRDefault="442E2366" w14:paraId="74824351" w14:textId="2E4800DF">
            <w:pPr>
              <w:spacing w:line="259" w:lineRule="auto"/>
            </w:pPr>
            <w:r w:rsidRPr="1FE7B40E">
              <w:rPr>
                <w:rFonts w:ascii="Arial" w:hAnsi="Arial" w:cs="Arial"/>
              </w:rPr>
              <w:t>20.8</w:t>
            </w:r>
          </w:p>
          <w:p w:rsidR="0007382D" w:rsidP="1FE7B40E" w:rsidRDefault="442E2366" w14:paraId="08280AC7" w14:textId="5B274D92">
            <w:pPr>
              <w:spacing w:line="259" w:lineRule="auto"/>
              <w:rPr>
                <w:rFonts w:ascii="Arial" w:hAnsi="Arial" w:cs="Arial"/>
              </w:rPr>
            </w:pPr>
            <w:r w:rsidRPr="1FE7B40E">
              <w:rPr>
                <w:rFonts w:ascii="Arial" w:hAnsi="Arial" w:cs="Arial"/>
              </w:rPr>
              <w:t>20.9</w:t>
            </w:r>
          </w:p>
        </w:tc>
        <w:tc>
          <w:tcPr>
            <w:tcW w:w="1207" w:type="pct"/>
            <w:tcMar/>
          </w:tcPr>
          <w:p w:rsidRPr="0007382D" w:rsidR="0007382D" w:rsidP="0007382D" w:rsidRDefault="0007382D" w14:paraId="3236B9D8" w14:textId="02A12131">
            <w:pPr>
              <w:spacing w:line="256" w:lineRule="auto"/>
              <w:rPr>
                <w:rFonts w:ascii="Arial" w:hAnsi="Arial" w:cs="Arial"/>
                <w:b/>
              </w:rPr>
            </w:pPr>
            <w:r w:rsidRPr="0007382D">
              <w:rPr>
                <w:rFonts w:ascii="Arial" w:hAnsi="Arial" w:cs="Arial"/>
                <w:b/>
                <w:bCs/>
              </w:rPr>
              <w:t>EPOS review</w:t>
            </w:r>
          </w:p>
          <w:p w:rsidRPr="0007382D" w:rsidR="0007382D" w:rsidP="0007382D" w:rsidRDefault="0007382D" w14:paraId="0BFA2998" w14:textId="3B6D74D3">
            <w:pPr>
              <w:spacing w:line="256" w:lineRule="auto"/>
              <w:rPr>
                <w:rFonts w:ascii="Arial" w:hAnsi="Arial" w:cs="Arial"/>
              </w:rPr>
            </w:pPr>
            <w:r w:rsidRPr="0007382D">
              <w:rPr>
                <w:rFonts w:ascii="Arial" w:hAnsi="Arial" w:cs="Arial"/>
              </w:rPr>
              <w:t xml:space="preserve">MM to provide detailed figures on the current spend and service received by </w:t>
            </w:r>
            <w:proofErr w:type="spellStart"/>
            <w:r w:rsidRPr="0007382D">
              <w:rPr>
                <w:rFonts w:ascii="Arial" w:hAnsi="Arial" w:cs="Arial"/>
              </w:rPr>
              <w:t>OrbisTech</w:t>
            </w:r>
            <w:proofErr w:type="spellEnd"/>
            <w:r w:rsidRPr="0007382D">
              <w:rPr>
                <w:rFonts w:ascii="Arial" w:hAnsi="Arial" w:cs="Arial"/>
              </w:rPr>
              <w:t xml:space="preserve"> and what the short/long term investment needed to achieve the service level required by the </w:t>
            </w:r>
            <w:proofErr w:type="gramStart"/>
            <w:r w:rsidRPr="0007382D">
              <w:rPr>
                <w:rFonts w:ascii="Arial" w:hAnsi="Arial" w:cs="Arial"/>
              </w:rPr>
              <w:t xml:space="preserve">system </w:t>
            </w:r>
            <w:r w:rsidR="00BA482D">
              <w:rPr>
                <w:rFonts w:ascii="Arial" w:hAnsi="Arial" w:cs="Arial"/>
              </w:rPr>
              <w:t>.</w:t>
            </w:r>
            <w:proofErr w:type="gramEnd"/>
            <w:r w:rsidR="00BA482D">
              <w:rPr>
                <w:rFonts w:ascii="Arial" w:hAnsi="Arial" w:cs="Arial"/>
              </w:rPr>
              <w:t xml:space="preserve"> </w:t>
            </w:r>
            <w:r w:rsidRPr="4D05415B" w:rsidR="00BA482D">
              <w:rPr>
                <w:rFonts w:ascii="Arial" w:hAnsi="Arial" w:cs="Arial"/>
              </w:rPr>
              <w:t xml:space="preserve">MM to liaise with </w:t>
            </w:r>
            <w:proofErr w:type="spellStart"/>
            <w:r w:rsidRPr="4D05415B" w:rsidR="00BA482D">
              <w:rPr>
                <w:rFonts w:ascii="Arial" w:hAnsi="Arial" w:cs="Arial"/>
              </w:rPr>
              <w:t>Julita</w:t>
            </w:r>
            <w:proofErr w:type="spellEnd"/>
            <w:r w:rsidRPr="4D05415B" w:rsidR="00BA482D">
              <w:rPr>
                <w:rFonts w:ascii="Arial" w:hAnsi="Arial" w:cs="Arial"/>
              </w:rPr>
              <w:t xml:space="preserve"> </w:t>
            </w:r>
            <w:r w:rsidRPr="4D05415B" w:rsidR="00BA482D">
              <w:rPr>
                <w:rFonts w:ascii="Arial" w:hAnsi="Arial" w:cs="Arial"/>
              </w:rPr>
              <w:lastRenderedPageBreak/>
              <w:t>Mattingley to update on investment required</w:t>
            </w:r>
            <w:r w:rsidR="00BA482D">
              <w:rPr>
                <w:rFonts w:ascii="Arial" w:hAnsi="Arial" w:cs="Arial"/>
              </w:rPr>
              <w:t>.</w:t>
            </w:r>
          </w:p>
          <w:p w:rsidRPr="1CC4BFB3" w:rsidR="0007382D" w:rsidP="0007382D" w:rsidRDefault="0007382D" w14:paraId="03322021" w14:textId="77777777">
            <w:pPr>
              <w:rPr>
                <w:rFonts w:ascii="Arial" w:hAnsi="Arial" w:eastAsia="Arial" w:cs="Arial"/>
                <w:b/>
                <w:bCs/>
                <w:lang w:val="en-US"/>
              </w:rPr>
            </w:pPr>
          </w:p>
        </w:tc>
        <w:tc>
          <w:tcPr>
            <w:tcW w:w="694" w:type="pct"/>
            <w:tcMar/>
          </w:tcPr>
          <w:p w:rsidR="0007382D" w:rsidP="0007382D" w:rsidRDefault="0007382D" w14:paraId="551B5C50" w14:textId="77777777">
            <w:pPr>
              <w:rPr>
                <w:rFonts w:ascii="Arial" w:hAnsi="Arial" w:cs="Arial"/>
              </w:rPr>
            </w:pPr>
            <w:r w:rsidRPr="1CC4BFB3">
              <w:rPr>
                <w:rFonts w:ascii="Arial" w:hAnsi="Arial" w:cs="Arial"/>
              </w:rPr>
              <w:lastRenderedPageBreak/>
              <w:t xml:space="preserve">Head of Finance &amp; Resources </w:t>
            </w:r>
          </w:p>
          <w:p w:rsidRPr="1CC4BFB3" w:rsidR="0007382D" w:rsidP="0007382D" w:rsidRDefault="0007382D" w14:paraId="35074F6E" w14:textId="77777777">
            <w:pPr>
              <w:rPr>
                <w:rFonts w:ascii="Arial" w:hAnsi="Arial" w:cs="Arial"/>
              </w:rPr>
            </w:pPr>
          </w:p>
        </w:tc>
        <w:tc>
          <w:tcPr>
            <w:tcW w:w="894" w:type="pct"/>
            <w:tcMar/>
          </w:tcPr>
          <w:p w:rsidR="0007382D" w:rsidP="0007382D" w:rsidRDefault="0007382D" w14:paraId="747F06B4" w14:textId="77777777">
            <w:pPr>
              <w:rPr>
                <w:rFonts w:ascii="Arial" w:hAnsi="Arial" w:cs="Arial"/>
              </w:rPr>
            </w:pPr>
          </w:p>
        </w:tc>
        <w:tc>
          <w:tcPr>
            <w:tcW w:w="893" w:type="pct"/>
            <w:tcMar/>
          </w:tcPr>
          <w:p w:rsidR="0007382D" w:rsidP="0007382D" w:rsidRDefault="000C1BDC" w14:paraId="7C958B2F" w14:textId="2C8FE175">
            <w:pPr>
              <w:rPr>
                <w:rFonts w:ascii="Arial" w:hAnsi="Arial" w:cs="Arial"/>
              </w:rPr>
            </w:pPr>
            <w:r>
              <w:rPr>
                <w:rFonts w:ascii="Arial" w:hAnsi="Arial" w:cs="Arial"/>
              </w:rPr>
              <w:t>Paper to Board Meet 30</w:t>
            </w:r>
            <w:r w:rsidRPr="000C1BDC">
              <w:rPr>
                <w:rFonts w:ascii="Arial" w:hAnsi="Arial" w:cs="Arial"/>
                <w:vertAlign w:val="superscript"/>
              </w:rPr>
              <w:t>th</w:t>
            </w:r>
            <w:r>
              <w:rPr>
                <w:rFonts w:ascii="Arial" w:hAnsi="Arial" w:cs="Arial"/>
              </w:rPr>
              <w:t xml:space="preserve"> October</w:t>
            </w:r>
            <w:r w:rsidR="005B748E">
              <w:rPr>
                <w:rFonts w:ascii="Arial" w:hAnsi="Arial" w:cs="Arial"/>
              </w:rPr>
              <w:t>. Update to next F&amp;R Meet</w:t>
            </w:r>
          </w:p>
          <w:p w:rsidRPr="1CC4BFB3" w:rsidR="0007382D" w:rsidP="0007382D" w:rsidRDefault="0007382D" w14:paraId="48310CC5" w14:textId="77777777">
            <w:pPr>
              <w:rPr>
                <w:rFonts w:ascii="Arial" w:hAnsi="Arial" w:cs="Arial"/>
              </w:rPr>
            </w:pPr>
          </w:p>
        </w:tc>
      </w:tr>
      <w:tr w:rsidR="4D05415B" w:rsidTr="1E8C0E68" w14:paraId="3CC9289C" w14:textId="77777777">
        <w:trPr>
          <w:trHeight w:val="687"/>
        </w:trPr>
        <w:tc>
          <w:tcPr>
            <w:tcW w:w="847" w:type="pct"/>
            <w:tcMar/>
          </w:tcPr>
          <w:p w:rsidR="4D05415B" w:rsidP="1FE7B40E" w:rsidRDefault="1C00B5B1" w14:paraId="0DADD9A3" w14:textId="41BD659D">
            <w:pPr>
              <w:spacing w:line="259" w:lineRule="auto"/>
              <w:rPr>
                <w:rFonts w:ascii="Arial" w:hAnsi="Arial" w:cs="Arial"/>
              </w:rPr>
            </w:pPr>
            <w:r w:rsidRPr="1FE7B40E">
              <w:rPr>
                <w:rFonts w:ascii="Arial" w:hAnsi="Arial" w:cs="Arial"/>
              </w:rPr>
              <w:t>19</w:t>
            </w:r>
            <w:r w:rsidRPr="1FE7B40E">
              <w:rPr>
                <w:rFonts w:ascii="Arial" w:hAnsi="Arial" w:cs="Arial"/>
                <w:vertAlign w:val="superscript"/>
              </w:rPr>
              <w:t>th</w:t>
            </w:r>
            <w:r w:rsidRPr="1FE7B40E">
              <w:rPr>
                <w:rFonts w:ascii="Arial" w:hAnsi="Arial" w:cs="Arial"/>
              </w:rPr>
              <w:t xml:space="preserve"> June 2019</w:t>
            </w:r>
          </w:p>
        </w:tc>
        <w:tc>
          <w:tcPr>
            <w:tcW w:w="465" w:type="pct"/>
            <w:tcMar/>
          </w:tcPr>
          <w:p w:rsidR="4D05415B" w:rsidP="1FE7B40E" w:rsidRDefault="1C00B5B1" w14:paraId="7A3566FD" w14:textId="3C0A0E4C">
            <w:pPr>
              <w:spacing w:line="259" w:lineRule="auto"/>
              <w:rPr>
                <w:rFonts w:ascii="Arial" w:hAnsi="Arial" w:cs="Arial"/>
              </w:rPr>
            </w:pPr>
            <w:r w:rsidRPr="1FE7B40E">
              <w:rPr>
                <w:rFonts w:ascii="Arial" w:hAnsi="Arial" w:cs="Arial"/>
              </w:rPr>
              <w:t>7.15</w:t>
            </w:r>
          </w:p>
        </w:tc>
        <w:tc>
          <w:tcPr>
            <w:tcW w:w="1207" w:type="pct"/>
            <w:tcMar/>
          </w:tcPr>
          <w:p w:rsidR="4D05415B" w:rsidP="4D05415B" w:rsidRDefault="4D05415B" w14:paraId="728599F2" w14:textId="236E9861">
            <w:pPr>
              <w:spacing w:line="256" w:lineRule="auto"/>
              <w:rPr>
                <w:rFonts w:ascii="Arial" w:hAnsi="Arial" w:cs="Arial"/>
              </w:rPr>
            </w:pPr>
            <w:r w:rsidRPr="4D05415B">
              <w:rPr>
                <w:rFonts w:ascii="Arial" w:hAnsi="Arial" w:cs="Arial"/>
                <w:b/>
                <w:bCs/>
              </w:rPr>
              <w:t>Accounts Summary</w:t>
            </w:r>
          </w:p>
          <w:p w:rsidR="4D05415B" w:rsidP="4D05415B" w:rsidRDefault="4D05415B" w14:paraId="4D20D5DF" w14:textId="69660193">
            <w:pPr>
              <w:spacing w:line="256" w:lineRule="auto"/>
              <w:rPr>
                <w:rFonts w:ascii="Arial" w:hAnsi="Arial" w:cs="Arial"/>
              </w:rPr>
            </w:pPr>
            <w:r w:rsidRPr="4D05415B">
              <w:rPr>
                <w:rFonts w:ascii="Arial" w:hAnsi="Arial" w:cs="Arial"/>
              </w:rPr>
              <w:t>NG to reformat accounts summary as requested by the committee</w:t>
            </w:r>
          </w:p>
        </w:tc>
        <w:tc>
          <w:tcPr>
            <w:tcW w:w="694" w:type="pct"/>
            <w:tcMar/>
          </w:tcPr>
          <w:p w:rsidR="4D05415B" w:rsidP="4D05415B" w:rsidRDefault="4D05415B" w14:paraId="1490782B" w14:textId="7A242E21">
            <w:pPr>
              <w:rPr>
                <w:rFonts w:ascii="Arial" w:hAnsi="Arial" w:cs="Arial"/>
              </w:rPr>
            </w:pPr>
            <w:r w:rsidRPr="4D05415B">
              <w:rPr>
                <w:rFonts w:ascii="Arial" w:hAnsi="Arial" w:cs="Arial"/>
              </w:rPr>
              <w:t>Finance Manager</w:t>
            </w:r>
          </w:p>
        </w:tc>
        <w:tc>
          <w:tcPr>
            <w:tcW w:w="894" w:type="pct"/>
            <w:tcMar/>
          </w:tcPr>
          <w:p w:rsidR="4D05415B" w:rsidP="4D05415B" w:rsidRDefault="4D05415B" w14:paraId="5A585332" w14:textId="73BE1B0A">
            <w:pPr>
              <w:rPr>
                <w:rFonts w:ascii="Arial" w:hAnsi="Arial" w:cs="Arial"/>
              </w:rPr>
            </w:pPr>
          </w:p>
        </w:tc>
        <w:tc>
          <w:tcPr>
            <w:tcW w:w="893" w:type="pct"/>
            <w:tcMar/>
          </w:tcPr>
          <w:p w:rsidR="4D05415B" w:rsidP="4D05415B" w:rsidRDefault="4D05415B" w14:paraId="16E4FCA2" w14:textId="410977DA">
            <w:pPr>
              <w:rPr>
                <w:rFonts w:ascii="Arial" w:hAnsi="Arial" w:cs="Arial"/>
              </w:rPr>
            </w:pPr>
            <w:r w:rsidRPr="4D05415B">
              <w:rPr>
                <w:rFonts w:ascii="Arial" w:hAnsi="Arial" w:cs="Arial"/>
              </w:rPr>
              <w:t>Update to the next meeting</w:t>
            </w:r>
          </w:p>
        </w:tc>
      </w:tr>
      <w:tr w:rsidR="005B748E" w:rsidTr="1E8C0E68" w14:paraId="0C4536F7" w14:textId="77777777">
        <w:trPr>
          <w:trHeight w:val="687"/>
        </w:trPr>
        <w:tc>
          <w:tcPr>
            <w:tcW w:w="847" w:type="pct"/>
            <w:tcMar/>
          </w:tcPr>
          <w:p w:rsidRPr="4D05415B" w:rsidR="005B748E" w:rsidP="1FE7B40E" w:rsidRDefault="28E50794" w14:paraId="67A15912" w14:textId="38863D81">
            <w:pPr>
              <w:spacing w:line="259" w:lineRule="auto"/>
              <w:rPr>
                <w:rFonts w:ascii="Arial" w:hAnsi="Arial" w:cs="Arial"/>
              </w:rPr>
            </w:pPr>
            <w:r w:rsidRPr="1FE7B40E">
              <w:rPr>
                <w:rFonts w:ascii="Arial" w:hAnsi="Arial" w:cs="Arial"/>
              </w:rPr>
              <w:t>19</w:t>
            </w:r>
            <w:r w:rsidRPr="1FE7B40E">
              <w:rPr>
                <w:rFonts w:ascii="Arial" w:hAnsi="Arial" w:cs="Arial"/>
                <w:vertAlign w:val="superscript"/>
              </w:rPr>
              <w:t>th</w:t>
            </w:r>
            <w:r w:rsidRPr="1FE7B40E">
              <w:rPr>
                <w:rFonts w:ascii="Arial" w:hAnsi="Arial" w:cs="Arial"/>
              </w:rPr>
              <w:t xml:space="preserve"> June 2019</w:t>
            </w:r>
          </w:p>
        </w:tc>
        <w:tc>
          <w:tcPr>
            <w:tcW w:w="465" w:type="pct"/>
            <w:tcMar/>
          </w:tcPr>
          <w:p w:rsidRPr="4D05415B" w:rsidR="005B748E" w:rsidP="1FE7B40E" w:rsidRDefault="28E50794" w14:paraId="33E2F948" w14:textId="6D34431A">
            <w:pPr>
              <w:spacing w:line="259" w:lineRule="auto"/>
              <w:rPr>
                <w:rFonts w:ascii="Arial" w:hAnsi="Arial" w:cs="Arial"/>
              </w:rPr>
            </w:pPr>
            <w:r w:rsidRPr="1FE7B40E">
              <w:rPr>
                <w:rFonts w:ascii="Arial" w:hAnsi="Arial" w:cs="Arial"/>
              </w:rPr>
              <w:t>12.12</w:t>
            </w:r>
          </w:p>
        </w:tc>
        <w:tc>
          <w:tcPr>
            <w:tcW w:w="1207" w:type="pct"/>
            <w:tcMar/>
          </w:tcPr>
          <w:p w:rsidR="005B748E" w:rsidP="1FE7B40E" w:rsidRDefault="28E50794" w14:paraId="74C489BB" w14:textId="390CD648">
            <w:pPr>
              <w:spacing w:line="256" w:lineRule="auto"/>
              <w:rPr>
                <w:rFonts w:ascii="Arial" w:hAnsi="Arial" w:cs="Arial"/>
                <w:b w:val="1"/>
                <w:bCs w:val="1"/>
              </w:rPr>
            </w:pPr>
            <w:r w:rsidRPr="1E8C0E68" w:rsidR="28E50794">
              <w:rPr>
                <w:rFonts w:ascii="Arial" w:hAnsi="Arial" w:cs="Arial"/>
                <w:b w:val="1"/>
                <w:bCs w:val="1"/>
              </w:rPr>
              <w:t>19/20 budget (</w:t>
            </w:r>
            <w:r w:rsidRPr="1E8C0E68" w:rsidR="005B748E">
              <w:rPr>
                <w:rFonts w:ascii="Arial" w:hAnsi="Arial" w:cs="Arial"/>
                <w:b w:val="1"/>
                <w:bCs w:val="1"/>
              </w:rPr>
              <w:t xml:space="preserve">Commercial </w:t>
            </w:r>
            <w:r w:rsidRPr="1E8C0E68" w:rsidR="005B748E">
              <w:rPr>
                <w:rFonts w:ascii="Arial" w:hAnsi="Arial" w:cs="Arial"/>
                <w:b w:val="1"/>
                <w:bCs w:val="1"/>
              </w:rPr>
              <w:t>Strategy</w:t>
            </w:r>
            <w:r w:rsidRPr="1E8C0E68" w:rsidR="331851CA">
              <w:rPr>
                <w:rFonts w:ascii="Arial" w:hAnsi="Arial" w:cs="Arial"/>
                <w:b w:val="1"/>
                <w:bCs w:val="1"/>
              </w:rPr>
              <w:t>)</w:t>
            </w:r>
          </w:p>
          <w:p w:rsidR="005B748E" w:rsidP="4D05415B" w:rsidRDefault="005B748E" w14:paraId="49A4C7F4" w14:textId="77777777">
            <w:pPr>
              <w:spacing w:line="256" w:lineRule="auto"/>
              <w:rPr>
                <w:rFonts w:ascii="Arial" w:hAnsi="Arial" w:cs="Arial"/>
                <w:bCs/>
              </w:rPr>
            </w:pPr>
          </w:p>
          <w:p w:rsidRPr="005B748E" w:rsidR="005B748E" w:rsidP="4D05415B" w:rsidRDefault="005B748E" w14:paraId="25820EA8" w14:textId="5197BCAC">
            <w:pPr>
              <w:spacing w:line="256" w:lineRule="auto"/>
              <w:rPr>
                <w:rFonts w:ascii="Arial" w:hAnsi="Arial" w:cs="Arial"/>
                <w:bCs/>
              </w:rPr>
            </w:pPr>
            <w:r>
              <w:rPr>
                <w:rFonts w:ascii="Arial" w:hAnsi="Arial" w:cs="Arial"/>
                <w:bCs/>
              </w:rPr>
              <w:t>To prepare a summary report / scoping paper to Board on where ICU is in terms of its commercial strategy (including progress on health and safety processes such as policy etc.) and to update on progress on these objectives</w:t>
            </w:r>
          </w:p>
        </w:tc>
        <w:tc>
          <w:tcPr>
            <w:tcW w:w="694" w:type="pct"/>
            <w:tcMar/>
          </w:tcPr>
          <w:p w:rsidRPr="4D05415B" w:rsidR="005B748E" w:rsidP="4D05415B" w:rsidRDefault="005B748E" w14:paraId="09791229" w14:textId="1708DA20">
            <w:pPr>
              <w:rPr>
                <w:rFonts w:ascii="Arial" w:hAnsi="Arial" w:cs="Arial"/>
              </w:rPr>
            </w:pPr>
            <w:r>
              <w:rPr>
                <w:rFonts w:ascii="Arial" w:hAnsi="Arial" w:cs="Arial"/>
              </w:rPr>
              <w:t>Head of Finance &amp; Resources / Finance Manager / Managing Director</w:t>
            </w:r>
          </w:p>
        </w:tc>
        <w:tc>
          <w:tcPr>
            <w:tcW w:w="894" w:type="pct"/>
            <w:tcMar/>
          </w:tcPr>
          <w:p w:rsidR="005B748E" w:rsidP="4D05415B" w:rsidRDefault="005B748E" w14:paraId="04BA5B2E" w14:textId="77777777">
            <w:pPr>
              <w:rPr>
                <w:rFonts w:ascii="Arial" w:hAnsi="Arial" w:cs="Arial"/>
              </w:rPr>
            </w:pPr>
          </w:p>
        </w:tc>
        <w:tc>
          <w:tcPr>
            <w:tcW w:w="893" w:type="pct"/>
            <w:tcMar/>
          </w:tcPr>
          <w:p w:rsidRPr="4D05415B" w:rsidR="005B748E" w:rsidP="4D05415B" w:rsidRDefault="005B748E" w14:paraId="7C48B498" w14:textId="5DEA5364">
            <w:pPr>
              <w:rPr>
                <w:rFonts w:ascii="Arial" w:hAnsi="Arial" w:cs="Arial"/>
              </w:rPr>
            </w:pPr>
            <w:r w:rsidRPr="1E8C0E68" w:rsidR="005B748E">
              <w:rPr>
                <w:rFonts w:ascii="Arial" w:hAnsi="Arial" w:cs="Arial"/>
              </w:rPr>
              <w:t xml:space="preserve">Paper to </w:t>
            </w:r>
            <w:r w:rsidRPr="1E8C0E68" w:rsidR="005B748E">
              <w:rPr>
                <w:rFonts w:ascii="Arial" w:hAnsi="Arial" w:cs="Arial"/>
              </w:rPr>
              <w:t>Board;</w:t>
            </w:r>
            <w:r w:rsidRPr="1E8C0E68" w:rsidR="005B748E">
              <w:rPr>
                <w:rFonts w:ascii="Arial" w:hAnsi="Arial" w:cs="Arial"/>
              </w:rPr>
              <w:t xml:space="preserve"> update to next F&amp;R meet.</w:t>
            </w:r>
          </w:p>
        </w:tc>
      </w:tr>
      <w:tr w:rsidR="00701041" w:rsidTr="1E8C0E68" w14:paraId="66835623" w14:textId="77777777">
        <w:trPr>
          <w:trHeight w:val="687"/>
        </w:trPr>
        <w:tc>
          <w:tcPr>
            <w:tcW w:w="847" w:type="pct"/>
            <w:tcMar/>
          </w:tcPr>
          <w:p w:rsidR="00701041" w:rsidP="4D05415B" w:rsidRDefault="00701041" w14:paraId="541EEA4F" w14:textId="3F17C94A">
            <w:pPr>
              <w:rPr>
                <w:rFonts w:ascii="Arial" w:hAnsi="Arial" w:cs="Arial"/>
              </w:rPr>
            </w:pPr>
            <w:r>
              <w:rPr>
                <w:rFonts w:ascii="Arial" w:hAnsi="Arial" w:cs="Arial"/>
              </w:rPr>
              <w:t>16</w:t>
            </w:r>
            <w:r w:rsidRPr="00701041">
              <w:rPr>
                <w:rFonts w:ascii="Arial" w:hAnsi="Arial" w:cs="Arial"/>
                <w:vertAlign w:val="superscript"/>
              </w:rPr>
              <w:t>th</w:t>
            </w:r>
            <w:r>
              <w:rPr>
                <w:rFonts w:ascii="Arial" w:hAnsi="Arial" w:cs="Arial"/>
              </w:rPr>
              <w:t xml:space="preserve"> October</w:t>
            </w:r>
          </w:p>
        </w:tc>
        <w:tc>
          <w:tcPr>
            <w:tcW w:w="465" w:type="pct"/>
            <w:tcMar/>
          </w:tcPr>
          <w:p w:rsidRPr="4D05415B" w:rsidR="00701041" w:rsidP="4D05415B" w:rsidRDefault="00701041" w14:paraId="410FC08D" w14:textId="0E920490">
            <w:pPr>
              <w:rPr>
                <w:rFonts w:ascii="Arial" w:hAnsi="Arial" w:cs="Arial"/>
              </w:rPr>
            </w:pPr>
            <w:r>
              <w:rPr>
                <w:rFonts w:ascii="Arial" w:hAnsi="Arial" w:cs="Arial"/>
              </w:rPr>
              <w:t>14.16</w:t>
            </w:r>
          </w:p>
        </w:tc>
        <w:tc>
          <w:tcPr>
            <w:tcW w:w="1207" w:type="pct"/>
            <w:tcMar/>
          </w:tcPr>
          <w:p w:rsidR="00701041" w:rsidP="4D05415B" w:rsidRDefault="00701041" w14:paraId="6780985C" w14:textId="77777777">
            <w:pPr>
              <w:spacing w:line="256" w:lineRule="auto"/>
              <w:rPr>
                <w:rFonts w:ascii="Arial" w:hAnsi="Arial" w:cs="Arial"/>
                <w:b/>
                <w:bCs/>
              </w:rPr>
            </w:pPr>
            <w:r>
              <w:rPr>
                <w:rFonts w:ascii="Arial" w:hAnsi="Arial" w:cs="Arial"/>
                <w:b/>
                <w:bCs/>
              </w:rPr>
              <w:t>Audit Report and Trustees Report</w:t>
            </w:r>
          </w:p>
          <w:p w:rsidR="00701041" w:rsidP="4D05415B" w:rsidRDefault="00701041" w14:paraId="06C60CC1" w14:textId="77777777">
            <w:pPr>
              <w:spacing w:line="256" w:lineRule="auto"/>
              <w:rPr>
                <w:rFonts w:ascii="Arial" w:hAnsi="Arial" w:cs="Arial"/>
                <w:b/>
                <w:bCs/>
              </w:rPr>
            </w:pPr>
          </w:p>
          <w:p w:rsidRPr="00701041" w:rsidR="00701041" w:rsidP="4D05415B" w:rsidRDefault="00701041" w14:paraId="145AB1A0" w14:textId="5E42B035">
            <w:pPr>
              <w:spacing w:line="256" w:lineRule="auto"/>
              <w:rPr>
                <w:rFonts w:ascii="Arial" w:hAnsi="Arial" w:cs="Arial"/>
                <w:bCs/>
              </w:rPr>
            </w:pPr>
            <w:r>
              <w:rPr>
                <w:rFonts w:ascii="Arial" w:hAnsi="Arial" w:cs="Arial"/>
                <w:bCs/>
              </w:rPr>
              <w:t>Committee to formalise recommendation of reports for ratification by board, due to 16</w:t>
            </w:r>
            <w:r w:rsidRPr="00701041">
              <w:rPr>
                <w:rFonts w:ascii="Arial" w:hAnsi="Arial" w:cs="Arial"/>
                <w:bCs/>
                <w:vertAlign w:val="superscript"/>
              </w:rPr>
              <w:t>th</w:t>
            </w:r>
            <w:r>
              <w:rPr>
                <w:rFonts w:ascii="Arial" w:hAnsi="Arial" w:cs="Arial"/>
                <w:bCs/>
              </w:rPr>
              <w:t xml:space="preserve"> October committee being inquorate.</w:t>
            </w:r>
          </w:p>
        </w:tc>
        <w:tc>
          <w:tcPr>
            <w:tcW w:w="694" w:type="pct"/>
            <w:tcMar/>
          </w:tcPr>
          <w:p w:rsidR="00701041" w:rsidP="4D05415B" w:rsidRDefault="00701041" w14:paraId="765CF6C7" w14:textId="3F6EC3DC">
            <w:pPr>
              <w:rPr>
                <w:rFonts w:ascii="Arial" w:hAnsi="Arial" w:cs="Arial"/>
              </w:rPr>
            </w:pPr>
            <w:r>
              <w:rPr>
                <w:rFonts w:ascii="Arial" w:hAnsi="Arial" w:cs="Arial"/>
              </w:rPr>
              <w:t>Chair</w:t>
            </w:r>
          </w:p>
        </w:tc>
        <w:tc>
          <w:tcPr>
            <w:tcW w:w="894" w:type="pct"/>
            <w:tcMar/>
          </w:tcPr>
          <w:p w:rsidR="00701041" w:rsidP="4D05415B" w:rsidRDefault="00701041" w14:paraId="67741E36" w14:textId="77777777">
            <w:pPr>
              <w:rPr>
                <w:rFonts w:ascii="Arial" w:hAnsi="Arial" w:cs="Arial"/>
              </w:rPr>
            </w:pPr>
          </w:p>
        </w:tc>
        <w:tc>
          <w:tcPr>
            <w:tcW w:w="893" w:type="pct"/>
            <w:tcMar/>
          </w:tcPr>
          <w:p w:rsidR="00701041" w:rsidP="4D05415B" w:rsidRDefault="00701041" w14:paraId="6CB7E970" w14:textId="2D842377">
            <w:pPr>
              <w:rPr>
                <w:rFonts w:ascii="Arial" w:hAnsi="Arial" w:cs="Arial"/>
              </w:rPr>
            </w:pPr>
            <w:r>
              <w:rPr>
                <w:rFonts w:ascii="Arial" w:hAnsi="Arial" w:cs="Arial"/>
              </w:rPr>
              <w:t>Next F&amp;R meet.</w:t>
            </w:r>
          </w:p>
        </w:tc>
      </w:tr>
      <w:tr w:rsidR="00701041" w:rsidTr="1E8C0E68" w14:paraId="21ADCA43" w14:textId="77777777">
        <w:trPr>
          <w:trHeight w:val="687"/>
        </w:trPr>
        <w:tc>
          <w:tcPr>
            <w:tcW w:w="847" w:type="pct"/>
            <w:tcMar/>
          </w:tcPr>
          <w:p w:rsidR="00701041" w:rsidP="1FE7B40E" w:rsidRDefault="1893ABA7" w14:paraId="0EA09018" w14:textId="051EBB69">
            <w:pPr>
              <w:rPr>
                <w:rFonts w:ascii="Arial" w:hAnsi="Arial" w:cs="Arial"/>
              </w:rPr>
            </w:pPr>
            <w:r w:rsidRPr="1FE7B40E">
              <w:rPr>
                <w:rFonts w:ascii="Arial" w:hAnsi="Arial" w:cs="Arial"/>
              </w:rPr>
              <w:t>19</w:t>
            </w:r>
            <w:r w:rsidRPr="1FE7B40E">
              <w:rPr>
                <w:rFonts w:ascii="Arial" w:hAnsi="Arial" w:cs="Arial"/>
                <w:vertAlign w:val="superscript"/>
              </w:rPr>
              <w:t>th</w:t>
            </w:r>
            <w:r w:rsidRPr="1FE7B40E">
              <w:rPr>
                <w:rFonts w:ascii="Arial" w:hAnsi="Arial" w:cs="Arial"/>
              </w:rPr>
              <w:t xml:space="preserve"> June 2019</w:t>
            </w:r>
          </w:p>
        </w:tc>
        <w:tc>
          <w:tcPr>
            <w:tcW w:w="465" w:type="pct"/>
            <w:tcMar/>
          </w:tcPr>
          <w:p w:rsidR="00701041" w:rsidP="1FE7B40E" w:rsidRDefault="1893ABA7" w14:paraId="40C49A9F" w14:textId="4F410792">
            <w:pPr>
              <w:spacing w:line="259" w:lineRule="auto"/>
              <w:rPr>
                <w:rFonts w:ascii="Arial" w:hAnsi="Arial" w:cs="Arial"/>
              </w:rPr>
            </w:pPr>
            <w:r w:rsidRPr="1FE7B40E">
              <w:rPr>
                <w:rFonts w:ascii="Arial" w:hAnsi="Arial" w:cs="Arial"/>
              </w:rPr>
              <w:t>12.12</w:t>
            </w:r>
          </w:p>
        </w:tc>
        <w:tc>
          <w:tcPr>
            <w:tcW w:w="1207" w:type="pct"/>
            <w:tcMar/>
          </w:tcPr>
          <w:p w:rsidR="00701041" w:rsidP="1FE7B40E" w:rsidRDefault="1893ABA7" w14:paraId="177A831C" w14:textId="27AB30B0">
            <w:pPr>
              <w:spacing w:line="256" w:lineRule="auto"/>
              <w:rPr>
                <w:rFonts w:ascii="Arial" w:hAnsi="Arial" w:cs="Arial"/>
                <w:b/>
                <w:bCs/>
              </w:rPr>
            </w:pPr>
            <w:r w:rsidRPr="1FE7B40E">
              <w:rPr>
                <w:rFonts w:ascii="Arial" w:hAnsi="Arial" w:cs="Arial"/>
                <w:b/>
                <w:bCs/>
              </w:rPr>
              <w:t>Strategic Risk Register (</w:t>
            </w:r>
            <w:r w:rsidRPr="1FE7B40E" w:rsidR="00701041">
              <w:rPr>
                <w:rFonts w:ascii="Arial" w:hAnsi="Arial" w:cs="Arial"/>
                <w:b/>
                <w:bCs/>
              </w:rPr>
              <w:t>White City Campus Readiness</w:t>
            </w:r>
            <w:r w:rsidRPr="1FE7B40E" w:rsidR="27FF3F1A">
              <w:rPr>
                <w:rFonts w:ascii="Arial" w:hAnsi="Arial" w:cs="Arial"/>
                <w:b/>
                <w:bCs/>
              </w:rPr>
              <w:t>)</w:t>
            </w:r>
          </w:p>
          <w:p w:rsidR="00701041" w:rsidP="4D05415B" w:rsidRDefault="00701041" w14:paraId="125110EB" w14:textId="77777777">
            <w:pPr>
              <w:spacing w:line="256" w:lineRule="auto"/>
              <w:rPr>
                <w:rFonts w:ascii="Arial" w:hAnsi="Arial" w:cs="Arial"/>
                <w:b/>
                <w:bCs/>
              </w:rPr>
            </w:pPr>
          </w:p>
          <w:p w:rsidRPr="00701041" w:rsidR="00701041" w:rsidP="4D05415B" w:rsidRDefault="00701041" w14:paraId="516C9E8D" w14:textId="4B02C02B">
            <w:pPr>
              <w:spacing w:line="256" w:lineRule="auto"/>
              <w:rPr>
                <w:rFonts w:ascii="Arial" w:hAnsi="Arial" w:cs="Arial"/>
                <w:bCs/>
              </w:rPr>
            </w:pPr>
            <w:r>
              <w:rPr>
                <w:rFonts w:ascii="Arial" w:hAnsi="Arial" w:cs="Arial"/>
                <w:bCs/>
              </w:rPr>
              <w:lastRenderedPageBreak/>
              <w:t>DPFS to liaise with JOH to ensure working group meets before next F&amp;R.</w:t>
            </w:r>
          </w:p>
        </w:tc>
        <w:tc>
          <w:tcPr>
            <w:tcW w:w="694" w:type="pct"/>
            <w:tcMar/>
          </w:tcPr>
          <w:p w:rsidR="00701041" w:rsidP="4D05415B" w:rsidRDefault="00701041" w14:paraId="4F0B6A6D" w14:textId="4392FF52">
            <w:pPr>
              <w:rPr>
                <w:rFonts w:ascii="Arial" w:hAnsi="Arial" w:cs="Arial"/>
              </w:rPr>
            </w:pPr>
            <w:r>
              <w:rPr>
                <w:rFonts w:ascii="Arial" w:hAnsi="Arial" w:cs="Arial"/>
              </w:rPr>
              <w:lastRenderedPageBreak/>
              <w:t>DPFS/ MD</w:t>
            </w:r>
          </w:p>
        </w:tc>
        <w:tc>
          <w:tcPr>
            <w:tcW w:w="894" w:type="pct"/>
            <w:tcMar/>
          </w:tcPr>
          <w:p w:rsidR="00701041" w:rsidP="4D05415B" w:rsidRDefault="00701041" w14:paraId="595E2A50" w14:textId="77777777">
            <w:pPr>
              <w:rPr>
                <w:rFonts w:ascii="Arial" w:hAnsi="Arial" w:cs="Arial"/>
              </w:rPr>
            </w:pPr>
            <w:r>
              <w:rPr>
                <w:rFonts w:ascii="Arial" w:hAnsi="Arial" w:cs="Arial"/>
              </w:rPr>
              <w:t>White City Working Group has not sat yet.</w:t>
            </w:r>
          </w:p>
          <w:p w:rsidR="00701041" w:rsidP="4D05415B" w:rsidRDefault="00701041" w14:paraId="03FEC453" w14:textId="0C8A1D1A">
            <w:pPr>
              <w:rPr>
                <w:rFonts w:ascii="Arial" w:hAnsi="Arial" w:cs="Arial"/>
              </w:rPr>
            </w:pPr>
            <w:r>
              <w:rPr>
                <w:rFonts w:ascii="Arial" w:hAnsi="Arial" w:cs="Arial"/>
              </w:rPr>
              <w:t xml:space="preserve">(note report due from JOH on non-SK </w:t>
            </w:r>
            <w:r>
              <w:rPr>
                <w:rFonts w:ascii="Arial" w:hAnsi="Arial" w:cs="Arial"/>
              </w:rPr>
              <w:lastRenderedPageBreak/>
              <w:t>working group to next Board)</w:t>
            </w:r>
          </w:p>
        </w:tc>
        <w:tc>
          <w:tcPr>
            <w:tcW w:w="893" w:type="pct"/>
            <w:tcMar/>
          </w:tcPr>
          <w:p w:rsidR="00701041" w:rsidP="00701041" w:rsidRDefault="00701041" w14:paraId="5FBE46C5" w14:textId="75ABC2D4">
            <w:pPr>
              <w:rPr>
                <w:rFonts w:ascii="Arial" w:hAnsi="Arial" w:cs="Arial"/>
              </w:rPr>
            </w:pPr>
            <w:r>
              <w:rPr>
                <w:rFonts w:ascii="Arial" w:hAnsi="Arial" w:cs="Arial"/>
              </w:rPr>
              <w:lastRenderedPageBreak/>
              <w:t xml:space="preserve">Next F&amp;R Meet </w:t>
            </w:r>
          </w:p>
        </w:tc>
      </w:tr>
      <w:tr w:rsidR="00701041" w:rsidTr="1E8C0E68" w14:paraId="3C459CB2" w14:textId="77777777">
        <w:trPr>
          <w:trHeight w:val="687"/>
        </w:trPr>
        <w:tc>
          <w:tcPr>
            <w:tcW w:w="847" w:type="pct"/>
            <w:tcMar/>
          </w:tcPr>
          <w:p w:rsidR="00701041" w:rsidP="4D05415B" w:rsidRDefault="00701041" w14:paraId="17B26B98" w14:textId="6F4D8663">
            <w:pPr>
              <w:rPr>
                <w:rFonts w:ascii="Arial" w:hAnsi="Arial" w:cs="Arial"/>
              </w:rPr>
            </w:pPr>
            <w:r>
              <w:rPr>
                <w:rFonts w:ascii="Arial" w:hAnsi="Arial" w:cs="Arial"/>
              </w:rPr>
              <w:t>16</w:t>
            </w:r>
            <w:r w:rsidRPr="00701041">
              <w:rPr>
                <w:rFonts w:ascii="Arial" w:hAnsi="Arial" w:cs="Arial"/>
                <w:vertAlign w:val="superscript"/>
              </w:rPr>
              <w:t>th</w:t>
            </w:r>
            <w:r>
              <w:rPr>
                <w:rFonts w:ascii="Arial" w:hAnsi="Arial" w:cs="Arial"/>
              </w:rPr>
              <w:t xml:space="preserve"> October</w:t>
            </w:r>
          </w:p>
        </w:tc>
        <w:tc>
          <w:tcPr>
            <w:tcW w:w="465" w:type="pct"/>
            <w:tcMar/>
          </w:tcPr>
          <w:p w:rsidR="00701041" w:rsidP="4D05415B" w:rsidRDefault="00701041" w14:paraId="32D6575F" w14:textId="0C2989A4">
            <w:pPr>
              <w:rPr>
                <w:rFonts w:ascii="Arial" w:hAnsi="Arial" w:cs="Arial"/>
              </w:rPr>
            </w:pPr>
            <w:r>
              <w:rPr>
                <w:rFonts w:ascii="Arial" w:hAnsi="Arial" w:cs="Arial"/>
              </w:rPr>
              <w:t>11.3</w:t>
            </w:r>
          </w:p>
        </w:tc>
        <w:tc>
          <w:tcPr>
            <w:tcW w:w="1207" w:type="pct"/>
            <w:tcMar/>
          </w:tcPr>
          <w:p w:rsidR="00701041" w:rsidP="4D05415B" w:rsidRDefault="00701041" w14:paraId="30920DDA" w14:textId="77777777">
            <w:pPr>
              <w:spacing w:line="256" w:lineRule="auto"/>
              <w:rPr>
                <w:rFonts w:ascii="Arial" w:hAnsi="Arial" w:cs="Arial"/>
                <w:b/>
                <w:bCs/>
              </w:rPr>
            </w:pPr>
            <w:r>
              <w:rPr>
                <w:rFonts w:ascii="Arial" w:hAnsi="Arial" w:cs="Arial"/>
                <w:b/>
                <w:bCs/>
              </w:rPr>
              <w:t>Rep training</w:t>
            </w:r>
          </w:p>
          <w:p w:rsidR="00701041" w:rsidP="4D05415B" w:rsidRDefault="00701041" w14:paraId="6672473D" w14:textId="77777777">
            <w:pPr>
              <w:spacing w:line="256" w:lineRule="auto"/>
              <w:rPr>
                <w:rFonts w:ascii="Arial" w:hAnsi="Arial" w:cs="Arial"/>
                <w:b/>
                <w:bCs/>
              </w:rPr>
            </w:pPr>
          </w:p>
          <w:p w:rsidRPr="00701041" w:rsidR="00701041" w:rsidP="4D05415B" w:rsidRDefault="00701041" w14:paraId="63E2B758" w14:textId="4923ECD1">
            <w:pPr>
              <w:spacing w:line="256" w:lineRule="auto"/>
              <w:rPr>
                <w:rFonts w:ascii="Arial" w:hAnsi="Arial" w:cs="Arial"/>
                <w:bCs/>
              </w:rPr>
            </w:pPr>
            <w:r>
              <w:rPr>
                <w:rFonts w:ascii="Arial" w:hAnsi="Arial" w:cs="Arial"/>
                <w:bCs/>
              </w:rPr>
              <w:t>DPFS to liaise with Activities to provide information to next F&amp;R meet</w:t>
            </w:r>
          </w:p>
        </w:tc>
        <w:tc>
          <w:tcPr>
            <w:tcW w:w="694" w:type="pct"/>
            <w:tcMar/>
          </w:tcPr>
          <w:p w:rsidR="00701041" w:rsidP="4D05415B" w:rsidRDefault="00701041" w14:paraId="0BA09106" w14:textId="0240D8DC">
            <w:pPr>
              <w:rPr>
                <w:rFonts w:ascii="Arial" w:hAnsi="Arial" w:cs="Arial"/>
              </w:rPr>
            </w:pPr>
            <w:r>
              <w:rPr>
                <w:rFonts w:ascii="Arial" w:hAnsi="Arial" w:cs="Arial"/>
              </w:rPr>
              <w:t>DPFS</w:t>
            </w:r>
          </w:p>
        </w:tc>
        <w:tc>
          <w:tcPr>
            <w:tcW w:w="894" w:type="pct"/>
            <w:tcMar/>
          </w:tcPr>
          <w:p w:rsidR="00701041" w:rsidP="4D05415B" w:rsidRDefault="00701041" w14:paraId="29E855CB" w14:textId="755642DC">
            <w:pPr>
              <w:rPr>
                <w:rFonts w:ascii="Arial" w:hAnsi="Arial" w:cs="Arial"/>
              </w:rPr>
            </w:pPr>
            <w:r>
              <w:rPr>
                <w:rFonts w:ascii="Arial" w:hAnsi="Arial" w:cs="Arial"/>
              </w:rPr>
              <w:t>Data available but held by Activities.</w:t>
            </w:r>
          </w:p>
        </w:tc>
        <w:tc>
          <w:tcPr>
            <w:tcW w:w="893" w:type="pct"/>
            <w:tcMar/>
          </w:tcPr>
          <w:p w:rsidR="00701041" w:rsidP="4D05415B" w:rsidRDefault="00701041" w14:paraId="51301294" w14:textId="0CCC159D">
            <w:pPr>
              <w:rPr>
                <w:rFonts w:ascii="Arial" w:hAnsi="Arial" w:cs="Arial"/>
              </w:rPr>
            </w:pPr>
            <w:r>
              <w:rPr>
                <w:rFonts w:ascii="Arial" w:hAnsi="Arial" w:cs="Arial"/>
              </w:rPr>
              <w:t>Next F&amp;R Meet</w:t>
            </w:r>
          </w:p>
        </w:tc>
      </w:tr>
    </w:tbl>
    <w:p w:rsidR="00634B6E" w:rsidP="00634B6E" w:rsidRDefault="00634B6E" w14:paraId="07459315" w14:textId="6E2A43A7"/>
    <w:sectPr w:rsidR="00634B6E" w:rsidSect="00FC3201">
      <w:headerReference w:type="default" r:id="rId10"/>
      <w:footerReference w:type="default" r:id="rId11"/>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A18" w:rsidP="00634B6E" w:rsidRDefault="00DE0A18" w14:paraId="18D0EB82" w14:textId="77777777">
      <w:pPr>
        <w:spacing w:after="0" w:line="240" w:lineRule="auto"/>
      </w:pPr>
      <w:r>
        <w:separator/>
      </w:r>
    </w:p>
  </w:endnote>
  <w:endnote w:type="continuationSeparator" w:id="0">
    <w:p w:rsidR="00DE0A18" w:rsidP="00634B6E" w:rsidRDefault="00DE0A18" w14:paraId="4BF77B4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4653"/>
      <w:gridCol w:w="4653"/>
      <w:gridCol w:w="4653"/>
    </w:tblGrid>
    <w:tr w:rsidR="41DF3A3A" w:rsidTr="41DF3A3A" w14:paraId="5134744A" w14:textId="77777777">
      <w:tc>
        <w:tcPr>
          <w:tcW w:w="4653" w:type="dxa"/>
        </w:tcPr>
        <w:p w:rsidR="41DF3A3A" w:rsidP="41DF3A3A" w:rsidRDefault="41DF3A3A" w14:paraId="3B5F0719" w14:textId="0D99CC88">
          <w:pPr>
            <w:pStyle w:val="Header"/>
            <w:ind w:left="-115"/>
          </w:pPr>
        </w:p>
      </w:tc>
      <w:tc>
        <w:tcPr>
          <w:tcW w:w="4653" w:type="dxa"/>
        </w:tcPr>
        <w:p w:rsidR="41DF3A3A" w:rsidP="41DF3A3A" w:rsidRDefault="41DF3A3A" w14:paraId="13DAF5C8" w14:textId="01453ED1">
          <w:pPr>
            <w:pStyle w:val="Header"/>
            <w:jc w:val="center"/>
          </w:pPr>
        </w:p>
      </w:tc>
      <w:tc>
        <w:tcPr>
          <w:tcW w:w="4653" w:type="dxa"/>
        </w:tcPr>
        <w:p w:rsidR="41DF3A3A" w:rsidP="41DF3A3A" w:rsidRDefault="41DF3A3A" w14:paraId="26320EC2" w14:textId="17AC755E">
          <w:pPr>
            <w:pStyle w:val="Header"/>
            <w:ind w:right="-115"/>
            <w:jc w:val="right"/>
          </w:pPr>
        </w:p>
      </w:tc>
    </w:tr>
  </w:tbl>
  <w:p w:rsidR="41DF3A3A" w:rsidP="41DF3A3A" w:rsidRDefault="41DF3A3A" w14:paraId="67D964B1" w14:textId="3B15A5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A18" w:rsidP="00634B6E" w:rsidRDefault="00DE0A18" w14:paraId="5CE1550C" w14:textId="77777777">
      <w:pPr>
        <w:spacing w:after="0" w:line="240" w:lineRule="auto"/>
      </w:pPr>
      <w:r>
        <w:separator/>
      </w:r>
    </w:p>
  </w:footnote>
  <w:footnote w:type="continuationSeparator" w:id="0">
    <w:p w:rsidR="00DE0A18" w:rsidP="00634B6E" w:rsidRDefault="00DE0A18" w14:paraId="5297601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322" w:type="dxa"/>
      <w:jc w:val="center"/>
      <w:tblBorders>
        <w:top w:val="none" w:color="auto" w:sz="0" w:space="0"/>
        <w:left w:val="none" w:color="auto" w:sz="0" w:space="0"/>
        <w:bottom w:val="none" w:color="auto" w:sz="0" w:space="0"/>
        <w:right w:val="none" w:color="auto" w:sz="0" w:space="0"/>
        <w:insideV w:val="none" w:color="auto" w:sz="0" w:space="0"/>
      </w:tblBorders>
      <w:tblLook w:val="04A0" w:firstRow="1" w:lastRow="0" w:firstColumn="1" w:lastColumn="0" w:noHBand="0" w:noVBand="1"/>
    </w:tblPr>
    <w:tblGrid>
      <w:gridCol w:w="3080"/>
      <w:gridCol w:w="3081"/>
      <w:gridCol w:w="3161"/>
    </w:tblGrid>
    <w:tr w:rsidR="0022246C" w:rsidTr="41DF3A3A" w14:paraId="27CBB2A2" w14:textId="77777777">
      <w:trPr>
        <w:jc w:val="center"/>
      </w:trPr>
      <w:tc>
        <w:tcPr>
          <w:tcW w:w="3080" w:type="dxa"/>
        </w:tcPr>
        <w:p w:rsidRPr="00B64607" w:rsidR="0022246C" w:rsidP="41DF3A3A" w:rsidRDefault="0022246C" w14:paraId="23205B08" w14:textId="2106CB70">
          <w:pPr>
            <w:pStyle w:val="Header"/>
            <w:rPr>
              <w:rFonts w:ascii="Arial" w:hAnsi="Arial" w:cs="Arial"/>
            </w:rPr>
          </w:pPr>
        </w:p>
      </w:tc>
      <w:tc>
        <w:tcPr>
          <w:tcW w:w="3081" w:type="dxa"/>
        </w:tcPr>
        <w:p w:rsidR="41DF3A3A" w:rsidP="41DF3A3A" w:rsidRDefault="41DF3A3A" w14:paraId="745B60C7" w14:textId="5404EE71">
          <w:pPr>
            <w:pStyle w:val="Header"/>
            <w:jc w:val="center"/>
            <w:rPr>
              <w:rFonts w:ascii="Arial" w:hAnsi="Arial" w:cs="Arial"/>
            </w:rPr>
          </w:pPr>
          <w:r w:rsidRPr="41DF3A3A">
            <w:rPr>
              <w:rFonts w:ascii="Arial" w:hAnsi="Arial" w:cs="Arial"/>
            </w:rPr>
            <w:t>Finance and Risk</w:t>
          </w:r>
        </w:p>
        <w:p w:rsidRPr="00B64607" w:rsidR="0022246C" w:rsidP="0022246C" w:rsidRDefault="0022246C" w14:paraId="6537F28F" w14:textId="77777777">
          <w:pPr>
            <w:pStyle w:val="Header"/>
            <w:jc w:val="center"/>
            <w:rPr>
              <w:rFonts w:ascii="Arial" w:hAnsi="Arial" w:cs="Arial"/>
            </w:rPr>
          </w:pPr>
        </w:p>
      </w:tc>
      <w:tc>
        <w:tcPr>
          <w:tcW w:w="3161" w:type="dxa"/>
        </w:tcPr>
        <w:p w:rsidRPr="00B64607" w:rsidR="00874329" w:rsidP="0022246C" w:rsidRDefault="00874329" w14:paraId="6DFB9E20" w14:textId="77777777">
          <w:pPr>
            <w:pStyle w:val="Header"/>
            <w:jc w:val="right"/>
            <w:rPr>
              <w:rFonts w:ascii="Arial" w:hAnsi="Arial" w:cs="Arial"/>
            </w:rPr>
          </w:pPr>
        </w:p>
      </w:tc>
    </w:tr>
  </w:tbl>
  <w:p w:rsidRPr="0022246C" w:rsidR="00634B6E" w:rsidP="0022246C" w:rsidRDefault="00634B6E" w14:paraId="70DF9E5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87A46"/>
    <w:multiLevelType w:val="hybridMultilevel"/>
    <w:tmpl w:val="E3BE8598"/>
    <w:lvl w:ilvl="0" w:tplc="26C6BBD8">
      <w:start w:val="2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B892DF3"/>
    <w:multiLevelType w:val="hybridMultilevel"/>
    <w:tmpl w:val="57E8E8F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0E9778FA"/>
    <w:multiLevelType w:val="hybridMultilevel"/>
    <w:tmpl w:val="E1A4CB00"/>
    <w:lvl w:ilvl="0" w:tplc="3442404E">
      <w:start w:val="1"/>
      <w:numFmt w:val="bullet"/>
      <w:lvlText w:val=""/>
      <w:lvlJc w:val="left"/>
      <w:pPr>
        <w:ind w:left="720" w:hanging="360"/>
      </w:pPr>
      <w:rPr>
        <w:rFonts w:hint="default" w:ascii="Symbol" w:hAnsi="Symbol"/>
      </w:rPr>
    </w:lvl>
    <w:lvl w:ilvl="1" w:tplc="80B89168">
      <w:start w:val="1"/>
      <w:numFmt w:val="bullet"/>
      <w:lvlText w:val="o"/>
      <w:lvlJc w:val="left"/>
      <w:pPr>
        <w:ind w:left="1440" w:hanging="360"/>
      </w:pPr>
      <w:rPr>
        <w:rFonts w:hint="default" w:ascii="Courier New" w:hAnsi="Courier New" w:cs="Times New Roman"/>
      </w:rPr>
    </w:lvl>
    <w:lvl w:ilvl="2" w:tplc="CFA21DA4">
      <w:start w:val="1"/>
      <w:numFmt w:val="bullet"/>
      <w:lvlText w:val=""/>
      <w:lvlJc w:val="left"/>
      <w:pPr>
        <w:ind w:left="2160" w:hanging="360"/>
      </w:pPr>
      <w:rPr>
        <w:rFonts w:hint="default" w:ascii="Wingdings" w:hAnsi="Wingdings"/>
      </w:rPr>
    </w:lvl>
    <w:lvl w:ilvl="3" w:tplc="61845C08">
      <w:start w:val="1"/>
      <w:numFmt w:val="bullet"/>
      <w:lvlText w:val=""/>
      <w:lvlJc w:val="left"/>
      <w:pPr>
        <w:ind w:left="2880" w:hanging="360"/>
      </w:pPr>
      <w:rPr>
        <w:rFonts w:hint="default" w:ascii="Symbol" w:hAnsi="Symbol"/>
      </w:rPr>
    </w:lvl>
    <w:lvl w:ilvl="4" w:tplc="F7FAC9BA">
      <w:start w:val="1"/>
      <w:numFmt w:val="bullet"/>
      <w:lvlText w:val="o"/>
      <w:lvlJc w:val="left"/>
      <w:pPr>
        <w:ind w:left="3600" w:hanging="360"/>
      </w:pPr>
      <w:rPr>
        <w:rFonts w:hint="default" w:ascii="Courier New" w:hAnsi="Courier New" w:cs="Times New Roman"/>
      </w:rPr>
    </w:lvl>
    <w:lvl w:ilvl="5" w:tplc="5C769F74">
      <w:start w:val="1"/>
      <w:numFmt w:val="bullet"/>
      <w:lvlText w:val=""/>
      <w:lvlJc w:val="left"/>
      <w:pPr>
        <w:ind w:left="4320" w:hanging="360"/>
      </w:pPr>
      <w:rPr>
        <w:rFonts w:hint="default" w:ascii="Wingdings" w:hAnsi="Wingdings"/>
      </w:rPr>
    </w:lvl>
    <w:lvl w:ilvl="6" w:tplc="9410B51E">
      <w:start w:val="1"/>
      <w:numFmt w:val="bullet"/>
      <w:lvlText w:val=""/>
      <w:lvlJc w:val="left"/>
      <w:pPr>
        <w:ind w:left="5040" w:hanging="360"/>
      </w:pPr>
      <w:rPr>
        <w:rFonts w:hint="default" w:ascii="Symbol" w:hAnsi="Symbol"/>
      </w:rPr>
    </w:lvl>
    <w:lvl w:ilvl="7" w:tplc="B2004E0C">
      <w:start w:val="1"/>
      <w:numFmt w:val="bullet"/>
      <w:lvlText w:val="o"/>
      <w:lvlJc w:val="left"/>
      <w:pPr>
        <w:ind w:left="5760" w:hanging="360"/>
      </w:pPr>
      <w:rPr>
        <w:rFonts w:hint="default" w:ascii="Courier New" w:hAnsi="Courier New" w:cs="Times New Roman"/>
      </w:rPr>
    </w:lvl>
    <w:lvl w:ilvl="8" w:tplc="7E7866FC">
      <w:start w:val="1"/>
      <w:numFmt w:val="bullet"/>
      <w:lvlText w:val=""/>
      <w:lvlJc w:val="left"/>
      <w:pPr>
        <w:ind w:left="6480" w:hanging="360"/>
      </w:pPr>
      <w:rPr>
        <w:rFonts w:hint="default" w:ascii="Wingdings" w:hAnsi="Wingdings"/>
      </w:rPr>
    </w:lvl>
  </w:abstractNum>
  <w:abstractNum w:abstractNumId="3" w15:restartNumberingAfterBreak="0">
    <w:nsid w:val="166543D8"/>
    <w:multiLevelType w:val="hybridMultilevel"/>
    <w:tmpl w:val="CB703636"/>
    <w:lvl w:ilvl="0" w:tplc="1FAEA568">
      <w:start w:val="1"/>
      <w:numFmt w:val="bullet"/>
      <w:lvlText w:val=""/>
      <w:lvlJc w:val="left"/>
      <w:pPr>
        <w:ind w:left="720" w:hanging="360"/>
      </w:pPr>
      <w:rPr>
        <w:rFonts w:hint="default" w:ascii="Symbol" w:hAnsi="Symbol"/>
      </w:rPr>
    </w:lvl>
    <w:lvl w:ilvl="1" w:tplc="0608A5FE">
      <w:start w:val="1"/>
      <w:numFmt w:val="bullet"/>
      <w:lvlText w:val="o"/>
      <w:lvlJc w:val="left"/>
      <w:pPr>
        <w:ind w:left="1440" w:hanging="360"/>
      </w:pPr>
      <w:rPr>
        <w:rFonts w:hint="default" w:ascii="Courier New" w:hAnsi="Courier New" w:cs="Times New Roman"/>
      </w:rPr>
    </w:lvl>
    <w:lvl w:ilvl="2" w:tplc="8682BF1E">
      <w:start w:val="1"/>
      <w:numFmt w:val="bullet"/>
      <w:lvlText w:val=""/>
      <w:lvlJc w:val="left"/>
      <w:pPr>
        <w:ind w:left="2160" w:hanging="360"/>
      </w:pPr>
      <w:rPr>
        <w:rFonts w:hint="default" w:ascii="Wingdings" w:hAnsi="Wingdings"/>
      </w:rPr>
    </w:lvl>
    <w:lvl w:ilvl="3" w:tplc="60366BD8">
      <w:start w:val="1"/>
      <w:numFmt w:val="bullet"/>
      <w:lvlText w:val=""/>
      <w:lvlJc w:val="left"/>
      <w:pPr>
        <w:ind w:left="2880" w:hanging="360"/>
      </w:pPr>
      <w:rPr>
        <w:rFonts w:hint="default" w:ascii="Symbol" w:hAnsi="Symbol"/>
      </w:rPr>
    </w:lvl>
    <w:lvl w:ilvl="4" w:tplc="AA7607E2">
      <w:start w:val="1"/>
      <w:numFmt w:val="bullet"/>
      <w:lvlText w:val="o"/>
      <w:lvlJc w:val="left"/>
      <w:pPr>
        <w:ind w:left="3600" w:hanging="360"/>
      </w:pPr>
      <w:rPr>
        <w:rFonts w:hint="default" w:ascii="Courier New" w:hAnsi="Courier New" w:cs="Times New Roman"/>
      </w:rPr>
    </w:lvl>
    <w:lvl w:ilvl="5" w:tplc="AFAA9126">
      <w:start w:val="1"/>
      <w:numFmt w:val="bullet"/>
      <w:lvlText w:val=""/>
      <w:lvlJc w:val="left"/>
      <w:pPr>
        <w:ind w:left="4320" w:hanging="360"/>
      </w:pPr>
      <w:rPr>
        <w:rFonts w:hint="default" w:ascii="Wingdings" w:hAnsi="Wingdings"/>
      </w:rPr>
    </w:lvl>
    <w:lvl w:ilvl="6" w:tplc="0C2AEF14">
      <w:start w:val="1"/>
      <w:numFmt w:val="bullet"/>
      <w:lvlText w:val=""/>
      <w:lvlJc w:val="left"/>
      <w:pPr>
        <w:ind w:left="5040" w:hanging="360"/>
      </w:pPr>
      <w:rPr>
        <w:rFonts w:hint="default" w:ascii="Symbol" w:hAnsi="Symbol"/>
      </w:rPr>
    </w:lvl>
    <w:lvl w:ilvl="7" w:tplc="56AC6450">
      <w:start w:val="1"/>
      <w:numFmt w:val="bullet"/>
      <w:lvlText w:val="o"/>
      <w:lvlJc w:val="left"/>
      <w:pPr>
        <w:ind w:left="5760" w:hanging="360"/>
      </w:pPr>
      <w:rPr>
        <w:rFonts w:hint="default" w:ascii="Courier New" w:hAnsi="Courier New" w:cs="Times New Roman"/>
      </w:rPr>
    </w:lvl>
    <w:lvl w:ilvl="8" w:tplc="CC0EDFF2">
      <w:start w:val="1"/>
      <w:numFmt w:val="bullet"/>
      <w:lvlText w:val=""/>
      <w:lvlJc w:val="left"/>
      <w:pPr>
        <w:ind w:left="6480" w:hanging="360"/>
      </w:pPr>
      <w:rPr>
        <w:rFonts w:hint="default" w:ascii="Wingdings" w:hAnsi="Wingdings"/>
      </w:rPr>
    </w:lvl>
  </w:abstractNum>
  <w:abstractNum w:abstractNumId="4" w15:restartNumberingAfterBreak="0">
    <w:nsid w:val="260B27C9"/>
    <w:multiLevelType w:val="hybridMultilevel"/>
    <w:tmpl w:val="2C66B874"/>
    <w:lvl w:ilvl="0" w:tplc="EE1C5120">
      <w:start w:val="1"/>
      <w:numFmt w:val="bullet"/>
      <w:lvlText w:val=""/>
      <w:lvlJc w:val="left"/>
      <w:pPr>
        <w:ind w:left="720" w:hanging="360"/>
      </w:pPr>
      <w:rPr>
        <w:rFonts w:hint="default" w:ascii="Symbol" w:hAnsi="Symbol"/>
      </w:rPr>
    </w:lvl>
    <w:lvl w:ilvl="1" w:tplc="9682A15A">
      <w:start w:val="1"/>
      <w:numFmt w:val="bullet"/>
      <w:lvlText w:val="o"/>
      <w:lvlJc w:val="left"/>
      <w:pPr>
        <w:ind w:left="1440" w:hanging="360"/>
      </w:pPr>
      <w:rPr>
        <w:rFonts w:hint="default" w:ascii="Courier New" w:hAnsi="Courier New" w:cs="Times New Roman"/>
      </w:rPr>
    </w:lvl>
    <w:lvl w:ilvl="2" w:tplc="6B9C9B6A">
      <w:start w:val="1"/>
      <w:numFmt w:val="bullet"/>
      <w:lvlText w:val=""/>
      <w:lvlJc w:val="left"/>
      <w:pPr>
        <w:ind w:left="2160" w:hanging="360"/>
      </w:pPr>
      <w:rPr>
        <w:rFonts w:hint="default" w:ascii="Wingdings" w:hAnsi="Wingdings"/>
      </w:rPr>
    </w:lvl>
    <w:lvl w:ilvl="3" w:tplc="A4AAA534">
      <w:start w:val="1"/>
      <w:numFmt w:val="bullet"/>
      <w:lvlText w:val=""/>
      <w:lvlJc w:val="left"/>
      <w:pPr>
        <w:ind w:left="2880" w:hanging="360"/>
      </w:pPr>
      <w:rPr>
        <w:rFonts w:hint="default" w:ascii="Symbol" w:hAnsi="Symbol"/>
      </w:rPr>
    </w:lvl>
    <w:lvl w:ilvl="4" w:tplc="2D080F58">
      <w:start w:val="1"/>
      <w:numFmt w:val="bullet"/>
      <w:lvlText w:val="o"/>
      <w:lvlJc w:val="left"/>
      <w:pPr>
        <w:ind w:left="3600" w:hanging="360"/>
      </w:pPr>
      <w:rPr>
        <w:rFonts w:hint="default" w:ascii="Courier New" w:hAnsi="Courier New" w:cs="Times New Roman"/>
      </w:rPr>
    </w:lvl>
    <w:lvl w:ilvl="5" w:tplc="EE46B9FE">
      <w:start w:val="1"/>
      <w:numFmt w:val="bullet"/>
      <w:lvlText w:val=""/>
      <w:lvlJc w:val="left"/>
      <w:pPr>
        <w:ind w:left="4320" w:hanging="360"/>
      </w:pPr>
      <w:rPr>
        <w:rFonts w:hint="default" w:ascii="Wingdings" w:hAnsi="Wingdings"/>
      </w:rPr>
    </w:lvl>
    <w:lvl w:ilvl="6" w:tplc="EF58BF56">
      <w:start w:val="1"/>
      <w:numFmt w:val="bullet"/>
      <w:lvlText w:val=""/>
      <w:lvlJc w:val="left"/>
      <w:pPr>
        <w:ind w:left="5040" w:hanging="360"/>
      </w:pPr>
      <w:rPr>
        <w:rFonts w:hint="default" w:ascii="Symbol" w:hAnsi="Symbol"/>
      </w:rPr>
    </w:lvl>
    <w:lvl w:ilvl="7" w:tplc="C2C244E8">
      <w:start w:val="1"/>
      <w:numFmt w:val="bullet"/>
      <w:lvlText w:val="o"/>
      <w:lvlJc w:val="left"/>
      <w:pPr>
        <w:ind w:left="5760" w:hanging="360"/>
      </w:pPr>
      <w:rPr>
        <w:rFonts w:hint="default" w:ascii="Courier New" w:hAnsi="Courier New" w:cs="Times New Roman"/>
      </w:rPr>
    </w:lvl>
    <w:lvl w:ilvl="8" w:tplc="EA9E4B72">
      <w:start w:val="1"/>
      <w:numFmt w:val="bullet"/>
      <w:lvlText w:val=""/>
      <w:lvlJc w:val="left"/>
      <w:pPr>
        <w:ind w:left="6480" w:hanging="360"/>
      </w:pPr>
      <w:rPr>
        <w:rFonts w:hint="default" w:ascii="Wingdings" w:hAnsi="Wingdings"/>
      </w:rPr>
    </w:lvl>
  </w:abstractNum>
  <w:abstractNum w:abstractNumId="5" w15:restartNumberingAfterBreak="0">
    <w:nsid w:val="2C085C45"/>
    <w:multiLevelType w:val="hybridMultilevel"/>
    <w:tmpl w:val="C5FA8528"/>
    <w:lvl w:ilvl="0" w:tplc="020835F0">
      <w:start w:val="26"/>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60C307A"/>
    <w:multiLevelType w:val="hybridMultilevel"/>
    <w:tmpl w:val="4712FE2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5C62682C"/>
    <w:multiLevelType w:val="hybridMultilevel"/>
    <w:tmpl w:val="3850D282"/>
    <w:lvl w:ilvl="0" w:tplc="54FA6ED2">
      <w:start w:val="1"/>
      <w:numFmt w:val="bullet"/>
      <w:lvlText w:val=""/>
      <w:lvlJc w:val="left"/>
      <w:pPr>
        <w:ind w:left="720" w:hanging="360"/>
      </w:pPr>
      <w:rPr>
        <w:rFonts w:hint="default" w:ascii="Symbol" w:hAnsi="Symbol"/>
      </w:rPr>
    </w:lvl>
    <w:lvl w:ilvl="1" w:tplc="F4DE912C">
      <w:start w:val="1"/>
      <w:numFmt w:val="bullet"/>
      <w:lvlText w:val="o"/>
      <w:lvlJc w:val="left"/>
      <w:pPr>
        <w:ind w:left="1440" w:hanging="360"/>
      </w:pPr>
      <w:rPr>
        <w:rFonts w:hint="default" w:ascii="Courier New" w:hAnsi="Courier New" w:cs="Times New Roman"/>
      </w:rPr>
    </w:lvl>
    <w:lvl w:ilvl="2" w:tplc="C2E45366">
      <w:start w:val="1"/>
      <w:numFmt w:val="bullet"/>
      <w:lvlText w:val=""/>
      <w:lvlJc w:val="left"/>
      <w:pPr>
        <w:ind w:left="2160" w:hanging="360"/>
      </w:pPr>
      <w:rPr>
        <w:rFonts w:hint="default" w:ascii="Wingdings" w:hAnsi="Wingdings"/>
      </w:rPr>
    </w:lvl>
    <w:lvl w:ilvl="3" w:tplc="08585BFA">
      <w:start w:val="1"/>
      <w:numFmt w:val="bullet"/>
      <w:lvlText w:val=""/>
      <w:lvlJc w:val="left"/>
      <w:pPr>
        <w:ind w:left="2880" w:hanging="360"/>
      </w:pPr>
      <w:rPr>
        <w:rFonts w:hint="default" w:ascii="Symbol" w:hAnsi="Symbol"/>
      </w:rPr>
    </w:lvl>
    <w:lvl w:ilvl="4" w:tplc="F4C00E26">
      <w:start w:val="1"/>
      <w:numFmt w:val="bullet"/>
      <w:lvlText w:val="o"/>
      <w:lvlJc w:val="left"/>
      <w:pPr>
        <w:ind w:left="3600" w:hanging="360"/>
      </w:pPr>
      <w:rPr>
        <w:rFonts w:hint="default" w:ascii="Courier New" w:hAnsi="Courier New" w:cs="Times New Roman"/>
      </w:rPr>
    </w:lvl>
    <w:lvl w:ilvl="5" w:tplc="36CEF4A4">
      <w:start w:val="1"/>
      <w:numFmt w:val="bullet"/>
      <w:lvlText w:val=""/>
      <w:lvlJc w:val="left"/>
      <w:pPr>
        <w:ind w:left="4320" w:hanging="360"/>
      </w:pPr>
      <w:rPr>
        <w:rFonts w:hint="default" w:ascii="Wingdings" w:hAnsi="Wingdings"/>
      </w:rPr>
    </w:lvl>
    <w:lvl w:ilvl="6" w:tplc="F0EC438E">
      <w:start w:val="1"/>
      <w:numFmt w:val="bullet"/>
      <w:lvlText w:val=""/>
      <w:lvlJc w:val="left"/>
      <w:pPr>
        <w:ind w:left="5040" w:hanging="360"/>
      </w:pPr>
      <w:rPr>
        <w:rFonts w:hint="default" w:ascii="Symbol" w:hAnsi="Symbol"/>
      </w:rPr>
    </w:lvl>
    <w:lvl w:ilvl="7" w:tplc="FAA2BD44">
      <w:start w:val="1"/>
      <w:numFmt w:val="bullet"/>
      <w:lvlText w:val="o"/>
      <w:lvlJc w:val="left"/>
      <w:pPr>
        <w:ind w:left="5760" w:hanging="360"/>
      </w:pPr>
      <w:rPr>
        <w:rFonts w:hint="default" w:ascii="Courier New" w:hAnsi="Courier New" w:cs="Times New Roman"/>
      </w:rPr>
    </w:lvl>
    <w:lvl w:ilvl="8" w:tplc="93E8AB32">
      <w:start w:val="1"/>
      <w:numFmt w:val="bullet"/>
      <w:lvlText w:val=""/>
      <w:lvlJc w:val="left"/>
      <w:pPr>
        <w:ind w:left="6480" w:hanging="360"/>
      </w:pPr>
      <w:rPr>
        <w:rFonts w:hint="default" w:ascii="Wingdings" w:hAnsi="Wingdings"/>
      </w:rPr>
    </w:lvl>
  </w:abstractNum>
  <w:abstractNum w:abstractNumId="8" w15:restartNumberingAfterBreak="0">
    <w:nsid w:val="6ABD256D"/>
    <w:multiLevelType w:val="hybridMultilevel"/>
    <w:tmpl w:val="204088FC"/>
    <w:lvl w:ilvl="0" w:tplc="992E111A">
      <w:start w:val="1"/>
      <w:numFmt w:val="bullet"/>
      <w:lvlText w:val=""/>
      <w:lvlJc w:val="left"/>
      <w:pPr>
        <w:ind w:left="720" w:hanging="360"/>
      </w:pPr>
      <w:rPr>
        <w:rFonts w:hint="default" w:ascii="Symbol" w:hAnsi="Symbol"/>
      </w:rPr>
    </w:lvl>
    <w:lvl w:ilvl="1" w:tplc="691E0500">
      <w:start w:val="1"/>
      <w:numFmt w:val="bullet"/>
      <w:lvlText w:val="o"/>
      <w:lvlJc w:val="left"/>
      <w:pPr>
        <w:ind w:left="1440" w:hanging="360"/>
      </w:pPr>
      <w:rPr>
        <w:rFonts w:hint="default" w:ascii="Courier New" w:hAnsi="Courier New"/>
      </w:rPr>
    </w:lvl>
    <w:lvl w:ilvl="2" w:tplc="0E788682">
      <w:start w:val="1"/>
      <w:numFmt w:val="bullet"/>
      <w:lvlText w:val=""/>
      <w:lvlJc w:val="left"/>
      <w:pPr>
        <w:ind w:left="2160" w:hanging="360"/>
      </w:pPr>
      <w:rPr>
        <w:rFonts w:hint="default" w:ascii="Wingdings" w:hAnsi="Wingdings"/>
      </w:rPr>
    </w:lvl>
    <w:lvl w:ilvl="3" w:tplc="CF6CF2C0">
      <w:start w:val="1"/>
      <w:numFmt w:val="bullet"/>
      <w:lvlText w:val=""/>
      <w:lvlJc w:val="left"/>
      <w:pPr>
        <w:ind w:left="2880" w:hanging="360"/>
      </w:pPr>
      <w:rPr>
        <w:rFonts w:hint="default" w:ascii="Symbol" w:hAnsi="Symbol"/>
      </w:rPr>
    </w:lvl>
    <w:lvl w:ilvl="4" w:tplc="76BC7C9A">
      <w:start w:val="1"/>
      <w:numFmt w:val="bullet"/>
      <w:lvlText w:val="o"/>
      <w:lvlJc w:val="left"/>
      <w:pPr>
        <w:ind w:left="3600" w:hanging="360"/>
      </w:pPr>
      <w:rPr>
        <w:rFonts w:hint="default" w:ascii="Courier New" w:hAnsi="Courier New"/>
      </w:rPr>
    </w:lvl>
    <w:lvl w:ilvl="5" w:tplc="B03C7588">
      <w:start w:val="1"/>
      <w:numFmt w:val="bullet"/>
      <w:lvlText w:val=""/>
      <w:lvlJc w:val="left"/>
      <w:pPr>
        <w:ind w:left="4320" w:hanging="360"/>
      </w:pPr>
      <w:rPr>
        <w:rFonts w:hint="default" w:ascii="Wingdings" w:hAnsi="Wingdings"/>
      </w:rPr>
    </w:lvl>
    <w:lvl w:ilvl="6" w:tplc="3FC0096E">
      <w:start w:val="1"/>
      <w:numFmt w:val="bullet"/>
      <w:lvlText w:val=""/>
      <w:lvlJc w:val="left"/>
      <w:pPr>
        <w:ind w:left="5040" w:hanging="360"/>
      </w:pPr>
      <w:rPr>
        <w:rFonts w:hint="default" w:ascii="Symbol" w:hAnsi="Symbol"/>
      </w:rPr>
    </w:lvl>
    <w:lvl w:ilvl="7" w:tplc="1256E29C">
      <w:start w:val="1"/>
      <w:numFmt w:val="bullet"/>
      <w:lvlText w:val="o"/>
      <w:lvlJc w:val="left"/>
      <w:pPr>
        <w:ind w:left="5760" w:hanging="360"/>
      </w:pPr>
      <w:rPr>
        <w:rFonts w:hint="default" w:ascii="Courier New" w:hAnsi="Courier New"/>
      </w:rPr>
    </w:lvl>
    <w:lvl w:ilvl="8" w:tplc="3FD8A08E">
      <w:start w:val="1"/>
      <w:numFmt w:val="bullet"/>
      <w:lvlText w:val=""/>
      <w:lvlJc w:val="left"/>
      <w:pPr>
        <w:ind w:left="6480" w:hanging="360"/>
      </w:pPr>
      <w:rPr>
        <w:rFonts w:hint="default" w:ascii="Wingdings" w:hAnsi="Wingdings"/>
      </w:rPr>
    </w:lvl>
  </w:abstractNum>
  <w:abstractNum w:abstractNumId="9" w15:restartNumberingAfterBreak="0">
    <w:nsid w:val="7BF41DE9"/>
    <w:multiLevelType w:val="hybridMultilevel"/>
    <w:tmpl w:val="40A43AFC"/>
    <w:lvl w:ilvl="0" w:tplc="5D2E28A6">
      <w:start w:val="1"/>
      <w:numFmt w:val="bullet"/>
      <w:lvlText w:val=""/>
      <w:lvlJc w:val="left"/>
      <w:pPr>
        <w:ind w:left="720" w:hanging="360"/>
      </w:pPr>
      <w:rPr>
        <w:rFonts w:hint="default" w:ascii="Symbol" w:hAnsi="Symbol"/>
      </w:rPr>
    </w:lvl>
    <w:lvl w:ilvl="1" w:tplc="CAAE1E2A">
      <w:start w:val="1"/>
      <w:numFmt w:val="bullet"/>
      <w:lvlText w:val="o"/>
      <w:lvlJc w:val="left"/>
      <w:pPr>
        <w:ind w:left="1440" w:hanging="360"/>
      </w:pPr>
      <w:rPr>
        <w:rFonts w:hint="default" w:ascii="Courier New" w:hAnsi="Courier New"/>
      </w:rPr>
    </w:lvl>
    <w:lvl w:ilvl="2" w:tplc="929AACE0">
      <w:start w:val="1"/>
      <w:numFmt w:val="bullet"/>
      <w:lvlText w:val=""/>
      <w:lvlJc w:val="left"/>
      <w:pPr>
        <w:ind w:left="2160" w:hanging="360"/>
      </w:pPr>
      <w:rPr>
        <w:rFonts w:hint="default" w:ascii="Wingdings" w:hAnsi="Wingdings"/>
      </w:rPr>
    </w:lvl>
    <w:lvl w:ilvl="3" w:tplc="7B84F2E4">
      <w:start w:val="1"/>
      <w:numFmt w:val="bullet"/>
      <w:lvlText w:val=""/>
      <w:lvlJc w:val="left"/>
      <w:pPr>
        <w:ind w:left="2880" w:hanging="360"/>
      </w:pPr>
      <w:rPr>
        <w:rFonts w:hint="default" w:ascii="Symbol" w:hAnsi="Symbol"/>
      </w:rPr>
    </w:lvl>
    <w:lvl w:ilvl="4" w:tplc="CF72BE8C">
      <w:start w:val="1"/>
      <w:numFmt w:val="bullet"/>
      <w:lvlText w:val="o"/>
      <w:lvlJc w:val="left"/>
      <w:pPr>
        <w:ind w:left="3600" w:hanging="360"/>
      </w:pPr>
      <w:rPr>
        <w:rFonts w:hint="default" w:ascii="Courier New" w:hAnsi="Courier New"/>
      </w:rPr>
    </w:lvl>
    <w:lvl w:ilvl="5" w:tplc="776872B4">
      <w:start w:val="1"/>
      <w:numFmt w:val="bullet"/>
      <w:lvlText w:val=""/>
      <w:lvlJc w:val="left"/>
      <w:pPr>
        <w:ind w:left="4320" w:hanging="360"/>
      </w:pPr>
      <w:rPr>
        <w:rFonts w:hint="default" w:ascii="Wingdings" w:hAnsi="Wingdings"/>
      </w:rPr>
    </w:lvl>
    <w:lvl w:ilvl="6" w:tplc="C5C0F8B2">
      <w:start w:val="1"/>
      <w:numFmt w:val="bullet"/>
      <w:lvlText w:val=""/>
      <w:lvlJc w:val="left"/>
      <w:pPr>
        <w:ind w:left="5040" w:hanging="360"/>
      </w:pPr>
      <w:rPr>
        <w:rFonts w:hint="default" w:ascii="Symbol" w:hAnsi="Symbol"/>
      </w:rPr>
    </w:lvl>
    <w:lvl w:ilvl="7" w:tplc="5E5EAA78">
      <w:start w:val="1"/>
      <w:numFmt w:val="bullet"/>
      <w:lvlText w:val="o"/>
      <w:lvlJc w:val="left"/>
      <w:pPr>
        <w:ind w:left="5760" w:hanging="360"/>
      </w:pPr>
      <w:rPr>
        <w:rFonts w:hint="default" w:ascii="Courier New" w:hAnsi="Courier New"/>
      </w:rPr>
    </w:lvl>
    <w:lvl w:ilvl="8" w:tplc="5450EB1A">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5"/>
  </w:num>
  <w:num w:numId="4">
    <w:abstractNumId w:val="0"/>
  </w:num>
  <w:num w:numId="5">
    <w:abstractNumId w:val="6"/>
  </w:num>
  <w:num w:numId="6">
    <w:abstractNumId w:val="7"/>
  </w:num>
  <w:num w:numId="7">
    <w:abstractNumId w:val="2"/>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B6E"/>
    <w:rsid w:val="00005C72"/>
    <w:rsid w:val="00046894"/>
    <w:rsid w:val="00046A80"/>
    <w:rsid w:val="0007382D"/>
    <w:rsid w:val="000C1BDC"/>
    <w:rsid w:val="000F6EAB"/>
    <w:rsid w:val="0012031F"/>
    <w:rsid w:val="001263CB"/>
    <w:rsid w:val="0016061B"/>
    <w:rsid w:val="001A38B5"/>
    <w:rsid w:val="001C6D4A"/>
    <w:rsid w:val="0022246C"/>
    <w:rsid w:val="002C6BFD"/>
    <w:rsid w:val="002F3959"/>
    <w:rsid w:val="002F49A6"/>
    <w:rsid w:val="002F5CD2"/>
    <w:rsid w:val="003623B9"/>
    <w:rsid w:val="0037201B"/>
    <w:rsid w:val="003A0510"/>
    <w:rsid w:val="003B59B7"/>
    <w:rsid w:val="00456198"/>
    <w:rsid w:val="004F7700"/>
    <w:rsid w:val="00552452"/>
    <w:rsid w:val="00596060"/>
    <w:rsid w:val="0059638F"/>
    <w:rsid w:val="005B29FD"/>
    <w:rsid w:val="005B748E"/>
    <w:rsid w:val="005C5C60"/>
    <w:rsid w:val="005D233A"/>
    <w:rsid w:val="005F078B"/>
    <w:rsid w:val="005F48D7"/>
    <w:rsid w:val="00634B6E"/>
    <w:rsid w:val="006F10EF"/>
    <w:rsid w:val="00701041"/>
    <w:rsid w:val="00707B4A"/>
    <w:rsid w:val="00770E26"/>
    <w:rsid w:val="00791C9E"/>
    <w:rsid w:val="007A3D96"/>
    <w:rsid w:val="00813EFE"/>
    <w:rsid w:val="00837612"/>
    <w:rsid w:val="0085208E"/>
    <w:rsid w:val="00874329"/>
    <w:rsid w:val="008B58D7"/>
    <w:rsid w:val="008E2326"/>
    <w:rsid w:val="008E6393"/>
    <w:rsid w:val="008F0C54"/>
    <w:rsid w:val="009624B8"/>
    <w:rsid w:val="00992B67"/>
    <w:rsid w:val="00A7590B"/>
    <w:rsid w:val="00A77D75"/>
    <w:rsid w:val="00AA395F"/>
    <w:rsid w:val="00AA44F0"/>
    <w:rsid w:val="00B62002"/>
    <w:rsid w:val="00B64607"/>
    <w:rsid w:val="00BA0895"/>
    <w:rsid w:val="00BA482D"/>
    <w:rsid w:val="00BD3E79"/>
    <w:rsid w:val="00BE5286"/>
    <w:rsid w:val="00BF35A2"/>
    <w:rsid w:val="00C77DB1"/>
    <w:rsid w:val="00CA2E32"/>
    <w:rsid w:val="00CF2496"/>
    <w:rsid w:val="00D42475"/>
    <w:rsid w:val="00D64A29"/>
    <w:rsid w:val="00DC4A3D"/>
    <w:rsid w:val="00DE0A18"/>
    <w:rsid w:val="00DF09CF"/>
    <w:rsid w:val="00E06D27"/>
    <w:rsid w:val="00E07B0A"/>
    <w:rsid w:val="00E3692B"/>
    <w:rsid w:val="00E41E6A"/>
    <w:rsid w:val="00E55A42"/>
    <w:rsid w:val="00EA051B"/>
    <w:rsid w:val="00EA12C3"/>
    <w:rsid w:val="00ED056E"/>
    <w:rsid w:val="00EF22A9"/>
    <w:rsid w:val="00F54A3E"/>
    <w:rsid w:val="00F63A56"/>
    <w:rsid w:val="00F63C19"/>
    <w:rsid w:val="00F6454D"/>
    <w:rsid w:val="00FC3201"/>
    <w:rsid w:val="00FC3B40"/>
    <w:rsid w:val="00FE7FB8"/>
    <w:rsid w:val="11055AB8"/>
    <w:rsid w:val="144C85D1"/>
    <w:rsid w:val="1893ABA7"/>
    <w:rsid w:val="1C00B5B1"/>
    <w:rsid w:val="1CC4BFB3"/>
    <w:rsid w:val="1E8C0E68"/>
    <w:rsid w:val="1F096901"/>
    <w:rsid w:val="1FE7B40E"/>
    <w:rsid w:val="24CDE5C7"/>
    <w:rsid w:val="27A6A5B9"/>
    <w:rsid w:val="27E704AE"/>
    <w:rsid w:val="27FF3F1A"/>
    <w:rsid w:val="28E50794"/>
    <w:rsid w:val="331851CA"/>
    <w:rsid w:val="352F8E47"/>
    <w:rsid w:val="3A530E21"/>
    <w:rsid w:val="40C5AC10"/>
    <w:rsid w:val="41DF3A3A"/>
    <w:rsid w:val="442E2366"/>
    <w:rsid w:val="46298AA9"/>
    <w:rsid w:val="4961B1E4"/>
    <w:rsid w:val="4D05415B"/>
    <w:rsid w:val="5285F500"/>
    <w:rsid w:val="5DA900D7"/>
    <w:rsid w:val="654CD6B8"/>
    <w:rsid w:val="67EE85C5"/>
    <w:rsid w:val="6CBFD7AE"/>
    <w:rsid w:val="77812B02"/>
    <w:rsid w:val="7B366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521D72"/>
  <w15:chartTrackingRefBased/>
  <w15:docId w15:val="{3613E1FF-97B3-46F2-9019-4407BD1F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34B6E"/>
    <w:pPr>
      <w:tabs>
        <w:tab w:val="center" w:pos="4513"/>
        <w:tab w:val="right" w:pos="9026"/>
      </w:tabs>
      <w:spacing w:after="0" w:line="240" w:lineRule="auto"/>
    </w:pPr>
  </w:style>
  <w:style w:type="character" w:styleId="HeaderChar" w:customStyle="1">
    <w:name w:val="Header Char"/>
    <w:basedOn w:val="DefaultParagraphFont"/>
    <w:link w:val="Header"/>
    <w:uiPriority w:val="99"/>
    <w:rsid w:val="00634B6E"/>
  </w:style>
  <w:style w:type="paragraph" w:styleId="Footer">
    <w:name w:val="footer"/>
    <w:basedOn w:val="Normal"/>
    <w:link w:val="FooterChar"/>
    <w:uiPriority w:val="99"/>
    <w:unhideWhenUsed/>
    <w:rsid w:val="00634B6E"/>
    <w:pPr>
      <w:tabs>
        <w:tab w:val="center" w:pos="4513"/>
        <w:tab w:val="right" w:pos="9026"/>
      </w:tabs>
      <w:spacing w:after="0" w:line="240" w:lineRule="auto"/>
    </w:pPr>
  </w:style>
  <w:style w:type="character" w:styleId="FooterChar" w:customStyle="1">
    <w:name w:val="Footer Char"/>
    <w:basedOn w:val="DefaultParagraphFont"/>
    <w:link w:val="Footer"/>
    <w:uiPriority w:val="99"/>
    <w:rsid w:val="00634B6E"/>
  </w:style>
  <w:style w:type="table" w:styleId="TableGrid">
    <w:name w:val="Table Grid"/>
    <w:basedOn w:val="TableNormal"/>
    <w:uiPriority w:val="39"/>
    <w:rsid w:val="00634B6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E55A4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55A42"/>
    <w:rPr>
      <w:rFonts w:ascii="Segoe UI" w:hAnsi="Segoe UI" w:cs="Segoe UI"/>
      <w:sz w:val="18"/>
      <w:szCs w:val="18"/>
    </w:rPr>
  </w:style>
  <w:style w:type="paragraph" w:styleId="ListParagraph">
    <w:name w:val="List Paragraph"/>
    <w:basedOn w:val="Normal"/>
    <w:uiPriority w:val="34"/>
    <w:qFormat/>
    <w:rsid w:val="00AA39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13002">
      <w:bodyDiv w:val="1"/>
      <w:marLeft w:val="0"/>
      <w:marRight w:val="0"/>
      <w:marTop w:val="0"/>
      <w:marBottom w:val="0"/>
      <w:divBdr>
        <w:top w:val="none" w:sz="0" w:space="0" w:color="auto"/>
        <w:left w:val="none" w:sz="0" w:space="0" w:color="auto"/>
        <w:bottom w:val="none" w:sz="0" w:space="0" w:color="auto"/>
        <w:right w:val="none" w:sz="0" w:space="0" w:color="auto"/>
      </w:divBdr>
    </w:div>
    <w:div w:id="530266659">
      <w:bodyDiv w:val="1"/>
      <w:marLeft w:val="0"/>
      <w:marRight w:val="0"/>
      <w:marTop w:val="0"/>
      <w:marBottom w:val="0"/>
      <w:divBdr>
        <w:top w:val="none" w:sz="0" w:space="0" w:color="auto"/>
        <w:left w:val="none" w:sz="0" w:space="0" w:color="auto"/>
        <w:bottom w:val="none" w:sz="0" w:space="0" w:color="auto"/>
        <w:right w:val="none" w:sz="0" w:space="0" w:color="auto"/>
      </w:divBdr>
    </w:div>
    <w:div w:id="683628164">
      <w:bodyDiv w:val="1"/>
      <w:marLeft w:val="0"/>
      <w:marRight w:val="0"/>
      <w:marTop w:val="0"/>
      <w:marBottom w:val="0"/>
      <w:divBdr>
        <w:top w:val="none" w:sz="0" w:space="0" w:color="auto"/>
        <w:left w:val="none" w:sz="0" w:space="0" w:color="auto"/>
        <w:bottom w:val="none" w:sz="0" w:space="0" w:color="auto"/>
        <w:right w:val="none" w:sz="0" w:space="0" w:color="auto"/>
      </w:divBdr>
    </w:div>
    <w:div w:id="783766654">
      <w:bodyDiv w:val="1"/>
      <w:marLeft w:val="0"/>
      <w:marRight w:val="0"/>
      <w:marTop w:val="0"/>
      <w:marBottom w:val="0"/>
      <w:divBdr>
        <w:top w:val="none" w:sz="0" w:space="0" w:color="auto"/>
        <w:left w:val="none" w:sz="0" w:space="0" w:color="auto"/>
        <w:bottom w:val="none" w:sz="0" w:space="0" w:color="auto"/>
        <w:right w:val="none" w:sz="0" w:space="0" w:color="auto"/>
      </w:divBdr>
    </w:div>
    <w:div w:id="909458554">
      <w:bodyDiv w:val="1"/>
      <w:marLeft w:val="0"/>
      <w:marRight w:val="0"/>
      <w:marTop w:val="0"/>
      <w:marBottom w:val="0"/>
      <w:divBdr>
        <w:top w:val="none" w:sz="0" w:space="0" w:color="auto"/>
        <w:left w:val="none" w:sz="0" w:space="0" w:color="auto"/>
        <w:bottom w:val="none" w:sz="0" w:space="0" w:color="auto"/>
        <w:right w:val="none" w:sz="0" w:space="0" w:color="auto"/>
      </w:divBdr>
    </w:div>
    <w:div w:id="913510166">
      <w:bodyDiv w:val="1"/>
      <w:marLeft w:val="0"/>
      <w:marRight w:val="0"/>
      <w:marTop w:val="0"/>
      <w:marBottom w:val="0"/>
      <w:divBdr>
        <w:top w:val="none" w:sz="0" w:space="0" w:color="auto"/>
        <w:left w:val="none" w:sz="0" w:space="0" w:color="auto"/>
        <w:bottom w:val="none" w:sz="0" w:space="0" w:color="auto"/>
        <w:right w:val="none" w:sz="0" w:space="0" w:color="auto"/>
      </w:divBdr>
    </w:div>
    <w:div w:id="1159149186">
      <w:bodyDiv w:val="1"/>
      <w:marLeft w:val="0"/>
      <w:marRight w:val="0"/>
      <w:marTop w:val="0"/>
      <w:marBottom w:val="0"/>
      <w:divBdr>
        <w:top w:val="none" w:sz="0" w:space="0" w:color="auto"/>
        <w:left w:val="none" w:sz="0" w:space="0" w:color="auto"/>
        <w:bottom w:val="none" w:sz="0" w:space="0" w:color="auto"/>
        <w:right w:val="none" w:sz="0" w:space="0" w:color="auto"/>
      </w:divBdr>
    </w:div>
    <w:div w:id="1500347771">
      <w:bodyDiv w:val="1"/>
      <w:marLeft w:val="0"/>
      <w:marRight w:val="0"/>
      <w:marTop w:val="0"/>
      <w:marBottom w:val="0"/>
      <w:divBdr>
        <w:top w:val="none" w:sz="0" w:space="0" w:color="auto"/>
        <w:left w:val="none" w:sz="0" w:space="0" w:color="auto"/>
        <w:bottom w:val="none" w:sz="0" w:space="0" w:color="auto"/>
        <w:right w:val="none" w:sz="0" w:space="0" w:color="auto"/>
      </w:divBdr>
    </w:div>
    <w:div w:id="1524324892">
      <w:bodyDiv w:val="1"/>
      <w:marLeft w:val="0"/>
      <w:marRight w:val="0"/>
      <w:marTop w:val="0"/>
      <w:marBottom w:val="0"/>
      <w:divBdr>
        <w:top w:val="none" w:sz="0" w:space="0" w:color="auto"/>
        <w:left w:val="none" w:sz="0" w:space="0" w:color="auto"/>
        <w:bottom w:val="none" w:sz="0" w:space="0" w:color="auto"/>
        <w:right w:val="none" w:sz="0" w:space="0" w:color="auto"/>
      </w:divBdr>
    </w:div>
    <w:div w:id="1640384357">
      <w:bodyDiv w:val="1"/>
      <w:marLeft w:val="0"/>
      <w:marRight w:val="0"/>
      <w:marTop w:val="0"/>
      <w:marBottom w:val="0"/>
      <w:divBdr>
        <w:top w:val="none" w:sz="0" w:space="0" w:color="auto"/>
        <w:left w:val="none" w:sz="0" w:space="0" w:color="auto"/>
        <w:bottom w:val="none" w:sz="0" w:space="0" w:color="auto"/>
        <w:right w:val="none" w:sz="0" w:space="0" w:color="auto"/>
      </w:divBdr>
    </w:div>
    <w:div w:id="20499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5427089BE2EC43B5C68DD5A31F1834" ma:contentTypeVersion="6" ma:contentTypeDescription="Create a new document." ma:contentTypeScope="" ma:versionID="4eda60f4426a8a694bfd73cbdee38fb3">
  <xsd:schema xmlns:xsd="http://www.w3.org/2001/XMLSchema" xmlns:xs="http://www.w3.org/2001/XMLSchema" xmlns:p="http://schemas.microsoft.com/office/2006/metadata/properties" xmlns:ns2="fc71e851-029c-4432-82bb-3ff89f62f0df" xmlns:ns3="5a3e2baa-b2d4-4c01-984d-67f701d048c9" targetNamespace="http://schemas.microsoft.com/office/2006/metadata/properties" ma:root="true" ma:fieldsID="2a08c637fa54398d43b27bf181fc282d" ns2:_="" ns3:_="">
    <xsd:import namespace="fc71e851-029c-4432-82bb-3ff89f62f0df"/>
    <xsd:import namespace="5a3e2baa-b2d4-4c01-984d-67f701d048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1e851-029c-4432-82bb-3ff89f62f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3e2baa-b2d4-4c01-984d-67f701d048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F5FE18-317D-4598-B0D2-987B1070508B}">
  <ds:schemaRefs>
    <ds:schemaRef ds:uri="http://schemas.microsoft.com/sharepoint/v3/contenttype/forms"/>
  </ds:schemaRefs>
</ds:datastoreItem>
</file>

<file path=customXml/itemProps2.xml><?xml version="1.0" encoding="utf-8"?>
<ds:datastoreItem xmlns:ds="http://schemas.openxmlformats.org/officeDocument/2006/customXml" ds:itemID="{1346821E-02E4-4E51-8B4C-47C363A82CC3}"/>
</file>

<file path=customXml/itemProps3.xml><?xml version="1.0" encoding="utf-8"?>
<ds:datastoreItem xmlns:ds="http://schemas.openxmlformats.org/officeDocument/2006/customXml" ds:itemID="{54D83D93-C56E-4C3F-B1A6-AF8AC2892A3C}">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Imperial College London</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Fellows, Laura M F</dc:creator>
  <keywords/>
  <dc:description/>
  <lastModifiedBy>Lee, Keriann K</lastModifiedBy>
  <revision>23</revision>
  <lastPrinted>2018-03-08T09:56:00.0000000Z</lastPrinted>
  <dcterms:created xsi:type="dcterms:W3CDTF">2018-08-01T10:12:00.0000000Z</dcterms:created>
  <dcterms:modified xsi:type="dcterms:W3CDTF">2020-02-21T14:47:40.1498512Z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0x010100D95427089BE2EC43B5C68DD5A31F1834</vt:lpwstr>
  </property>
  <property fmtid="{D5CDD505-2E9C-101B-9397-08002B2CF9AE}" pid="3" name="AuthorIds_UIVersion_1024">
    <vt:lpwstr>6</vt:lpwstr>
  </property>
</Properties>
</file>