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D2A1F" w14:textId="77777777" w:rsidR="000802ED" w:rsidRPr="00230674" w:rsidRDefault="00B873EB" w:rsidP="00B873EB">
      <w:pPr>
        <w:jc w:val="center"/>
      </w:pPr>
      <w:r w:rsidRPr="00230674">
        <w:rPr>
          <w:rFonts w:ascii="Arial" w:hAnsi="Arial" w:cs="Arial"/>
          <w:noProof/>
          <w:lang w:eastAsia="zh-CN"/>
        </w:rPr>
        <w:drawing>
          <wp:inline distT="0" distB="0" distL="0" distR="0" wp14:anchorId="104D2A36" wp14:editId="104D2A37">
            <wp:extent cx="1266825" cy="647700"/>
            <wp:effectExtent l="19050" t="0" r="9525" b="0"/>
            <wp:docPr id="5" name="Picture 1" descr="small_BLAC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_BLACK_RG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4D2A20" w14:textId="77777777" w:rsidR="00B873EB" w:rsidRPr="00230674" w:rsidRDefault="00B873EB" w:rsidP="00B873EB">
      <w:pPr>
        <w:pStyle w:val="Default"/>
        <w:rPr>
          <w:color w:val="auto"/>
        </w:rPr>
      </w:pPr>
    </w:p>
    <w:p w14:paraId="104D2A21" w14:textId="77777777" w:rsidR="00B873EB" w:rsidRPr="00230674" w:rsidRDefault="00B873EB" w:rsidP="00B873EB">
      <w:pPr>
        <w:jc w:val="center"/>
        <w:rPr>
          <w:b/>
          <w:bCs/>
          <w:sz w:val="28"/>
          <w:szCs w:val="28"/>
        </w:rPr>
      </w:pPr>
      <w:r w:rsidRPr="00230674">
        <w:t xml:space="preserve"> </w:t>
      </w:r>
      <w:r w:rsidRPr="00230674">
        <w:rPr>
          <w:b/>
          <w:bCs/>
          <w:sz w:val="28"/>
          <w:szCs w:val="28"/>
        </w:rPr>
        <w:t xml:space="preserve">Imperial College Union </w:t>
      </w:r>
      <w:r w:rsidR="003C160A" w:rsidRPr="00230674">
        <w:rPr>
          <w:b/>
          <w:bCs/>
          <w:sz w:val="28"/>
          <w:szCs w:val="28"/>
        </w:rPr>
        <w:t>Board of Trustees</w:t>
      </w:r>
    </w:p>
    <w:p w14:paraId="104D2A22" w14:textId="5FEDB3A5" w:rsidR="00B873EB" w:rsidRPr="00230674" w:rsidRDefault="000E7C78" w:rsidP="00B873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230674" w:rsidRPr="00230674">
        <w:rPr>
          <w:b/>
          <w:bCs/>
          <w:sz w:val="28"/>
          <w:szCs w:val="28"/>
        </w:rPr>
        <w:t xml:space="preserve">1 </w:t>
      </w:r>
      <w:r>
        <w:rPr>
          <w:b/>
          <w:bCs/>
          <w:sz w:val="28"/>
          <w:szCs w:val="28"/>
        </w:rPr>
        <w:t>Dec</w:t>
      </w:r>
      <w:r w:rsidR="00230674" w:rsidRPr="00230674">
        <w:rPr>
          <w:b/>
          <w:bCs/>
          <w:sz w:val="28"/>
          <w:szCs w:val="28"/>
        </w:rPr>
        <w:t xml:space="preserve">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8"/>
      </w:tblGrid>
      <w:tr w:rsidR="00230674" w:rsidRPr="00230674" w14:paraId="104D2A25" w14:textId="77777777" w:rsidTr="00B873EB">
        <w:trPr>
          <w:trHeight w:val="902"/>
        </w:trPr>
        <w:tc>
          <w:tcPr>
            <w:tcW w:w="4448" w:type="dxa"/>
          </w:tcPr>
          <w:p w14:paraId="104D2A23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AGENDA ITEM NO.</w:t>
            </w:r>
          </w:p>
        </w:tc>
        <w:tc>
          <w:tcPr>
            <w:tcW w:w="4448" w:type="dxa"/>
          </w:tcPr>
          <w:p w14:paraId="104D2A24" w14:textId="14BFA494" w:rsidR="00B873EB" w:rsidRPr="00230674" w:rsidRDefault="001D4263" w:rsidP="00B873EB">
            <w:pPr>
              <w:jc w:val="center"/>
            </w:pPr>
            <w:r>
              <w:t>17</w:t>
            </w:r>
          </w:p>
        </w:tc>
      </w:tr>
      <w:tr w:rsidR="00230674" w:rsidRPr="00230674" w14:paraId="104D2A28" w14:textId="77777777" w:rsidTr="00B873EB">
        <w:trPr>
          <w:trHeight w:val="943"/>
        </w:trPr>
        <w:tc>
          <w:tcPr>
            <w:tcW w:w="4448" w:type="dxa"/>
          </w:tcPr>
          <w:p w14:paraId="104D2A26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4448" w:type="dxa"/>
          </w:tcPr>
          <w:p w14:paraId="104D2A27" w14:textId="782C4FDA" w:rsidR="00B873EB" w:rsidRPr="00230674" w:rsidRDefault="001D4263" w:rsidP="00B873EB">
            <w:pPr>
              <w:jc w:val="center"/>
            </w:pPr>
            <w:r>
              <w:t>Managing Director’s Report</w:t>
            </w:r>
          </w:p>
        </w:tc>
      </w:tr>
      <w:tr w:rsidR="00230674" w:rsidRPr="00230674" w14:paraId="104D2A2B" w14:textId="77777777" w:rsidTr="00B873EB">
        <w:trPr>
          <w:trHeight w:val="902"/>
        </w:trPr>
        <w:tc>
          <w:tcPr>
            <w:tcW w:w="4448" w:type="dxa"/>
          </w:tcPr>
          <w:p w14:paraId="104D2A29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AUTHOR</w:t>
            </w:r>
          </w:p>
        </w:tc>
        <w:tc>
          <w:tcPr>
            <w:tcW w:w="4448" w:type="dxa"/>
          </w:tcPr>
          <w:p w14:paraId="104D2A2A" w14:textId="7501501C" w:rsidR="00B873EB" w:rsidRPr="00230674" w:rsidRDefault="00230674" w:rsidP="00B873EB">
            <w:pPr>
              <w:jc w:val="center"/>
            </w:pPr>
            <w:r w:rsidRPr="00230674">
              <w:t>Jarlath O’Hara</w:t>
            </w:r>
          </w:p>
        </w:tc>
      </w:tr>
      <w:tr w:rsidR="00230674" w:rsidRPr="00230674" w14:paraId="104D2A2E" w14:textId="77777777" w:rsidTr="00B873EB">
        <w:trPr>
          <w:trHeight w:val="943"/>
        </w:trPr>
        <w:tc>
          <w:tcPr>
            <w:tcW w:w="4448" w:type="dxa"/>
          </w:tcPr>
          <w:p w14:paraId="104D2A2C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EXECUTIVE SUMMARY</w:t>
            </w:r>
          </w:p>
        </w:tc>
        <w:tc>
          <w:tcPr>
            <w:tcW w:w="4448" w:type="dxa"/>
          </w:tcPr>
          <w:p w14:paraId="5CEBEE78" w14:textId="77777777" w:rsidR="00B873EB" w:rsidRDefault="00232084" w:rsidP="00B873EB">
            <w:pPr>
              <w:jc w:val="center"/>
            </w:pPr>
            <w:r>
              <w:t xml:space="preserve">Budget must continue to be closely monitored and a plan </w:t>
            </w:r>
            <w:r w:rsidR="003D6AB5">
              <w:t>should be formed for 2020+ strategy.</w:t>
            </w:r>
          </w:p>
          <w:p w14:paraId="409D5F15" w14:textId="77777777" w:rsidR="003D6AB5" w:rsidRDefault="003D6AB5" w:rsidP="00B873EB">
            <w:pPr>
              <w:jc w:val="center"/>
            </w:pPr>
          </w:p>
          <w:p w14:paraId="184AABFF" w14:textId="40B71B50" w:rsidR="003D6AB5" w:rsidRDefault="003D6AB5" w:rsidP="00B873EB">
            <w:pPr>
              <w:jc w:val="center"/>
            </w:pPr>
            <w:r>
              <w:t>It has been a demanding and rewarding four years as MD</w:t>
            </w:r>
            <w:r w:rsidR="00D14AE9">
              <w:t xml:space="preserve"> and I wish every continued success for the future.</w:t>
            </w:r>
            <w:bookmarkStart w:id="0" w:name="_GoBack"/>
            <w:bookmarkEnd w:id="0"/>
          </w:p>
          <w:p w14:paraId="104D2A2D" w14:textId="70556D30" w:rsidR="003D6AB5" w:rsidRPr="00230674" w:rsidRDefault="003D6AB5" w:rsidP="00B873EB">
            <w:pPr>
              <w:jc w:val="center"/>
            </w:pPr>
          </w:p>
        </w:tc>
      </w:tr>
      <w:tr w:rsidR="00230674" w:rsidRPr="00230674" w14:paraId="104D2A31" w14:textId="77777777" w:rsidTr="00B873EB">
        <w:trPr>
          <w:trHeight w:val="902"/>
        </w:trPr>
        <w:tc>
          <w:tcPr>
            <w:tcW w:w="4448" w:type="dxa"/>
          </w:tcPr>
          <w:p w14:paraId="104D2A2F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PURPOSE</w:t>
            </w:r>
          </w:p>
        </w:tc>
        <w:tc>
          <w:tcPr>
            <w:tcW w:w="4448" w:type="dxa"/>
          </w:tcPr>
          <w:p w14:paraId="104D2A30" w14:textId="2F1596A6" w:rsidR="00B873EB" w:rsidRPr="00230674" w:rsidRDefault="00232D28" w:rsidP="00B873EB">
            <w:pPr>
              <w:jc w:val="center"/>
            </w:pPr>
            <w:r>
              <w:t>Reflections on four years in post.</w:t>
            </w:r>
          </w:p>
        </w:tc>
      </w:tr>
      <w:tr w:rsidR="00230674" w:rsidRPr="00230674" w14:paraId="104D2A34" w14:textId="77777777" w:rsidTr="00B873EB">
        <w:trPr>
          <w:trHeight w:val="902"/>
        </w:trPr>
        <w:tc>
          <w:tcPr>
            <w:tcW w:w="4448" w:type="dxa"/>
          </w:tcPr>
          <w:p w14:paraId="104D2A32" w14:textId="77777777" w:rsidR="00B873EB" w:rsidRPr="00230674" w:rsidRDefault="00B873EB" w:rsidP="00B873EB">
            <w:pPr>
              <w:rPr>
                <w:b/>
                <w:sz w:val="28"/>
                <w:szCs w:val="28"/>
              </w:rPr>
            </w:pPr>
            <w:r w:rsidRPr="00230674">
              <w:rPr>
                <w:b/>
                <w:sz w:val="28"/>
                <w:szCs w:val="28"/>
              </w:rPr>
              <w:t>DECISION/ACTION REQUIRED</w:t>
            </w:r>
          </w:p>
        </w:tc>
        <w:tc>
          <w:tcPr>
            <w:tcW w:w="4448" w:type="dxa"/>
          </w:tcPr>
          <w:p w14:paraId="104D2A33" w14:textId="2704DEC6" w:rsidR="00B873EB" w:rsidRPr="00230674" w:rsidRDefault="002E6F81" w:rsidP="00B873EB">
            <w:pPr>
              <w:jc w:val="center"/>
            </w:pPr>
            <w:r>
              <w:t>None.</w:t>
            </w:r>
          </w:p>
        </w:tc>
      </w:tr>
    </w:tbl>
    <w:p w14:paraId="104D2A35" w14:textId="55546981" w:rsidR="00B76401" w:rsidRDefault="00B76401" w:rsidP="00B873EB">
      <w:pPr>
        <w:jc w:val="center"/>
        <w:rPr>
          <w:color w:val="FF0000"/>
        </w:rPr>
      </w:pPr>
    </w:p>
    <w:p w14:paraId="22605E6B" w14:textId="77777777" w:rsidR="00B76401" w:rsidRDefault="00B76401">
      <w:pPr>
        <w:rPr>
          <w:color w:val="FF0000"/>
        </w:rPr>
      </w:pPr>
      <w:r>
        <w:rPr>
          <w:color w:val="FF0000"/>
        </w:rPr>
        <w:br w:type="page"/>
      </w:r>
    </w:p>
    <w:p w14:paraId="0D356AF1" w14:textId="28B38474" w:rsidR="00B873EB" w:rsidRDefault="007056FD" w:rsidP="00B873EB">
      <w:pPr>
        <w:jc w:val="center"/>
        <w:rPr>
          <w:b/>
          <w:u w:val="single"/>
        </w:rPr>
      </w:pPr>
      <w:r w:rsidRPr="007056FD">
        <w:rPr>
          <w:b/>
          <w:u w:val="single"/>
        </w:rPr>
        <w:lastRenderedPageBreak/>
        <w:t>MD Report – Dec 2019</w:t>
      </w:r>
    </w:p>
    <w:p w14:paraId="09ED0C8B" w14:textId="48E69100" w:rsidR="007056FD" w:rsidRDefault="007056FD" w:rsidP="007056FD"/>
    <w:p w14:paraId="34E6D0F0" w14:textId="37D34DED" w:rsidR="00F87243" w:rsidRDefault="00BC5486" w:rsidP="007056FD">
      <w:pPr>
        <w:rPr>
          <w:b/>
        </w:rPr>
      </w:pPr>
      <w:r w:rsidRPr="00BC5486">
        <w:rPr>
          <w:b/>
        </w:rPr>
        <w:t>19/20 so far</w:t>
      </w:r>
    </w:p>
    <w:p w14:paraId="4061518B" w14:textId="39A5BE30" w:rsidR="00BC5486" w:rsidRDefault="0058528C" w:rsidP="007056FD">
      <w:r>
        <w:t xml:space="preserve">The earlier Business Plan paper </w:t>
      </w:r>
      <w:r w:rsidR="00E56A8D">
        <w:t xml:space="preserve">picks out the key </w:t>
      </w:r>
      <w:r w:rsidR="00BA2353">
        <w:t>successes and challenges in the year to date</w:t>
      </w:r>
      <w:r w:rsidR="00035AD9">
        <w:t xml:space="preserve">. Though we are currently (end of October) </w:t>
      </w:r>
      <w:r w:rsidR="001126F0">
        <w:t>£69k ahead of budget,</w:t>
      </w:r>
      <w:r w:rsidR="002A3B28">
        <w:t xml:space="preserve"> our</w:t>
      </w:r>
      <w:r w:rsidR="001126F0">
        <w:t xml:space="preserve"> closure of kitchens</w:t>
      </w:r>
      <w:r w:rsidR="002A3B28">
        <w:t xml:space="preserve"> will have a further impact on income this year</w:t>
      </w:r>
      <w:r w:rsidR="00787B1A">
        <w:t xml:space="preserve"> and so continued very close monitoring of </w:t>
      </w:r>
      <w:r w:rsidR="00DE0C82">
        <w:t xml:space="preserve">finances will be essential. </w:t>
      </w:r>
      <w:r w:rsidR="00DF7FAB">
        <w:t xml:space="preserve">Our progress </w:t>
      </w:r>
      <w:r w:rsidR="00924D44">
        <w:t>with member engagement over the last 18 months is very pleasing and th</w:t>
      </w:r>
      <w:r w:rsidR="00DB3253">
        <w:t>e Autumn election turnout continued to build on that by once again achieving multiple records.</w:t>
      </w:r>
      <w:r w:rsidR="00D23F58">
        <w:t xml:space="preserve"> Our progress on developing our 2020+ strategy has </w:t>
      </w:r>
      <w:r w:rsidR="00A46021">
        <w:t>slowed,</w:t>
      </w:r>
      <w:r w:rsidR="00D23F58">
        <w:t xml:space="preserve"> and th</w:t>
      </w:r>
      <w:r w:rsidR="00730BF5">
        <w:t>is will require an agreed approach going in to the new year.</w:t>
      </w:r>
    </w:p>
    <w:p w14:paraId="4CB818E6" w14:textId="267E176C" w:rsidR="00A46021" w:rsidRDefault="00A46021" w:rsidP="007056FD"/>
    <w:p w14:paraId="4E5557DC" w14:textId="0B1FE518" w:rsidR="00A46021" w:rsidRDefault="00A46021" w:rsidP="007056FD">
      <w:pPr>
        <w:rPr>
          <w:b/>
        </w:rPr>
      </w:pPr>
      <w:r w:rsidRPr="00A46021">
        <w:rPr>
          <w:b/>
        </w:rPr>
        <w:t>Reflections</w:t>
      </w:r>
    </w:p>
    <w:p w14:paraId="7D893B68" w14:textId="77777777" w:rsidR="00A75E99" w:rsidRDefault="00FA2146" w:rsidP="007056FD">
      <w:r>
        <w:t>I</w:t>
      </w:r>
      <w:r w:rsidR="002D1DAD">
        <w:t>t has been a demanding and rewarding four years as Managing Director</w:t>
      </w:r>
      <w:r w:rsidR="006350D7">
        <w:t>.</w:t>
      </w:r>
    </w:p>
    <w:p w14:paraId="61A491F3" w14:textId="5152D5F1" w:rsidR="00A46021" w:rsidRDefault="00D5285A" w:rsidP="007056FD">
      <w:r>
        <w:t>We launched an ambitious Strategic Plan</w:t>
      </w:r>
      <w:r w:rsidR="00F27A0A">
        <w:t xml:space="preserve"> 2017-20 </w:t>
      </w:r>
      <w:r w:rsidR="00CA1CD8">
        <w:t>which has delivered many successes</w:t>
      </w:r>
      <w:r w:rsidR="00CC3887">
        <w:t xml:space="preserve"> and w</w:t>
      </w:r>
      <w:r w:rsidR="00D22976">
        <w:t xml:space="preserve">e </w:t>
      </w:r>
      <w:r w:rsidR="00353240">
        <w:t>continue to be sector leading in many student-led areas. Our CSPs</w:t>
      </w:r>
      <w:r w:rsidR="00CC3887">
        <w:t xml:space="preserve"> </w:t>
      </w:r>
      <w:r w:rsidR="00F46C56">
        <w:t>have an incredible</w:t>
      </w:r>
      <w:r w:rsidR="00992A8D">
        <w:t xml:space="preserve"> range and</w:t>
      </w:r>
      <w:r w:rsidR="00F46C56">
        <w:t xml:space="preserve"> quality of activities</w:t>
      </w:r>
      <w:r w:rsidR="00C01007">
        <w:t>.</w:t>
      </w:r>
      <w:r w:rsidR="000A3FB7">
        <w:t xml:space="preserve"> </w:t>
      </w:r>
      <w:r w:rsidR="001D2250">
        <w:t>Increasing our funding of these CSPs by 10%</w:t>
      </w:r>
      <w:r w:rsidR="00DE7257">
        <w:t>,</w:t>
      </w:r>
      <w:r w:rsidR="001D2250">
        <w:t xml:space="preserve"> in addition to increasing support</w:t>
      </w:r>
      <w:r w:rsidR="007F7039">
        <w:t>, training and</w:t>
      </w:r>
      <w:r w:rsidR="001D2250">
        <w:t xml:space="preserve"> development opportunities</w:t>
      </w:r>
      <w:r w:rsidR="005C76D0">
        <w:t xml:space="preserve"> for those involved</w:t>
      </w:r>
      <w:r w:rsidR="00DE7257">
        <w:t>,</w:t>
      </w:r>
      <w:r w:rsidR="007F7039">
        <w:t xml:space="preserve"> </w:t>
      </w:r>
      <w:r w:rsidR="00EC4236">
        <w:t>has</w:t>
      </w:r>
      <w:r w:rsidR="00C01007">
        <w:t xml:space="preserve"> helped CSPs to </w:t>
      </w:r>
      <w:r w:rsidR="00C01007">
        <w:t>have a huge positive impact on the 75% of students who are members.</w:t>
      </w:r>
      <w:r w:rsidR="00EC4236">
        <w:t xml:space="preserve"> </w:t>
      </w:r>
      <w:r w:rsidR="00DE7257">
        <w:t xml:space="preserve">We </w:t>
      </w:r>
      <w:r w:rsidR="00D22976">
        <w:t>launched an innovative Wellbeing Representation Network</w:t>
      </w:r>
      <w:r w:rsidR="00353240">
        <w:t xml:space="preserve"> </w:t>
      </w:r>
      <w:r w:rsidR="00DE7257">
        <w:t xml:space="preserve">to sit alongside our </w:t>
      </w:r>
      <w:r w:rsidR="00100184">
        <w:t>impressively effective Academic Representation Network</w:t>
      </w:r>
      <w:r w:rsidR="001B7C0C">
        <w:t xml:space="preserve">. Through these networks and our elected officers, </w:t>
      </w:r>
      <w:r w:rsidR="006952C8">
        <w:t>the Union has influenced significant positive change every year</w:t>
      </w:r>
      <w:r w:rsidR="00B77E33">
        <w:t xml:space="preserve"> including the introduction of a Director of Student Services and subsequent Student Support and EDI strategies. </w:t>
      </w:r>
      <w:r w:rsidR="00376673">
        <w:t xml:space="preserve">Our election turnout continues to be the highest </w:t>
      </w:r>
      <w:r w:rsidR="007B2041">
        <w:t xml:space="preserve">in the UK and our increasing ability to reach postgraduates </w:t>
      </w:r>
      <w:r w:rsidR="005F1A19">
        <w:t>through these elections is a huge plus.</w:t>
      </w:r>
    </w:p>
    <w:p w14:paraId="090E3FB3" w14:textId="014F95CB" w:rsidR="00A75E99" w:rsidRDefault="00865BEB" w:rsidP="007056FD">
      <w:r>
        <w:t xml:space="preserve">There has been a step change in </w:t>
      </w:r>
      <w:r w:rsidR="00BC410D">
        <w:t>reporting and performance monitoring including the introduction of a Balanced Scorecard</w:t>
      </w:r>
      <w:r w:rsidR="00BB264E">
        <w:t xml:space="preserve"> and more robust Board and Sub-committee </w:t>
      </w:r>
      <w:r w:rsidR="00D5260D">
        <w:t xml:space="preserve">papers. Our financial position </w:t>
      </w:r>
      <w:r w:rsidR="00FD0A8F">
        <w:t xml:space="preserve">has </w:t>
      </w:r>
      <w:r w:rsidR="005C2ED5">
        <w:t xml:space="preserve">seen our </w:t>
      </w:r>
      <w:r w:rsidR="003A3D15">
        <w:t>free-reserves i</w:t>
      </w:r>
      <w:r w:rsidR="00FD0A8F">
        <w:t>ncrea</w:t>
      </w:r>
      <w:r w:rsidR="003A3D15">
        <w:t>se from £6</w:t>
      </w:r>
      <w:r w:rsidR="002F7C0D">
        <w:t xml:space="preserve">74k to </w:t>
      </w:r>
      <w:r w:rsidR="003A3D15">
        <w:t>£</w:t>
      </w:r>
      <w:r w:rsidR="00B35023">
        <w:t xml:space="preserve">897k and </w:t>
      </w:r>
      <w:r w:rsidR="00C125B9">
        <w:t>the launch of a £1.5</w:t>
      </w:r>
      <w:r w:rsidR="009F7122">
        <w:t>m</w:t>
      </w:r>
      <w:r w:rsidR="00C125B9">
        <w:t xml:space="preserve"> ethical investment fund.</w:t>
      </w:r>
      <w:r w:rsidR="004B2D33">
        <w:t xml:space="preserve"> This is balanced by </w:t>
      </w:r>
      <w:r w:rsidR="002747A0">
        <w:t>a significant deficit in 18/19 which moved us further away from our reserves target.</w:t>
      </w:r>
    </w:p>
    <w:p w14:paraId="41500754" w14:textId="701D6381" w:rsidR="00EF7E40" w:rsidRDefault="00EF7E40" w:rsidP="007056FD">
      <w:r>
        <w:t>There is continued progress to be made to be where Im</w:t>
      </w:r>
      <w:r w:rsidR="00150C54">
        <w:t>perial College Union wants to be.</w:t>
      </w:r>
      <w:r w:rsidR="00FD0A8F">
        <w:t xml:space="preserve"> </w:t>
      </w:r>
      <w:r w:rsidR="00F52E02">
        <w:t>The</w:t>
      </w:r>
      <w:r w:rsidR="00AE0BD5">
        <w:t>re are operational challenges to be met and the</w:t>
      </w:r>
      <w:r w:rsidR="00F52E02">
        <w:t xml:space="preserve"> new strategy must address the need for clarity of prioritisation </w:t>
      </w:r>
      <w:r w:rsidR="003B6CD8">
        <w:t xml:space="preserve">so the Union is clear where it can have the greatest impact for our members. </w:t>
      </w:r>
    </w:p>
    <w:p w14:paraId="75AD360B" w14:textId="77777777" w:rsidR="00640EE2" w:rsidRDefault="00640EE2" w:rsidP="007056FD">
      <w:pPr>
        <w:rPr>
          <w:b/>
        </w:rPr>
      </w:pPr>
    </w:p>
    <w:p w14:paraId="0896085E" w14:textId="15BC58F4" w:rsidR="00A41640" w:rsidRPr="00FA2146" w:rsidRDefault="00A41640" w:rsidP="007056FD">
      <w:pPr>
        <w:rPr>
          <w:b/>
        </w:rPr>
      </w:pPr>
      <w:r w:rsidRPr="00FA2146">
        <w:rPr>
          <w:b/>
        </w:rPr>
        <w:t>Thanks</w:t>
      </w:r>
    </w:p>
    <w:p w14:paraId="55FC85FF" w14:textId="783E1A92" w:rsidR="00A41640" w:rsidRDefault="00116C71" w:rsidP="007056FD">
      <w:r>
        <w:t xml:space="preserve">My thanks to </w:t>
      </w:r>
      <w:r w:rsidR="00201238">
        <w:t>Union staff, College staff, Students and Trustees</w:t>
      </w:r>
      <w:r w:rsidR="007F3819">
        <w:t>. It has been a pleasure working with you</w:t>
      </w:r>
      <w:r w:rsidR="00014D4F">
        <w:t xml:space="preserve"> all and I wish the Union and all </w:t>
      </w:r>
      <w:r w:rsidR="002E6F81">
        <w:t>its people every success for the future.</w:t>
      </w:r>
    </w:p>
    <w:p w14:paraId="7E13F375" w14:textId="77777777" w:rsidR="00A41640" w:rsidRDefault="00A41640" w:rsidP="007056FD"/>
    <w:p w14:paraId="63089EC6" w14:textId="77777777" w:rsidR="007056FD" w:rsidRPr="007056FD" w:rsidRDefault="007056FD" w:rsidP="007056FD"/>
    <w:sectPr w:rsidR="007056FD" w:rsidRPr="007056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EB"/>
    <w:rsid w:val="00014D4F"/>
    <w:rsid w:val="00035AD9"/>
    <w:rsid w:val="000802ED"/>
    <w:rsid w:val="000A3FB7"/>
    <w:rsid w:val="000E7C78"/>
    <w:rsid w:val="00100184"/>
    <w:rsid w:val="001126F0"/>
    <w:rsid w:val="00116C71"/>
    <w:rsid w:val="00150C54"/>
    <w:rsid w:val="001B7C0C"/>
    <w:rsid w:val="001D2250"/>
    <w:rsid w:val="001D4263"/>
    <w:rsid w:val="00201238"/>
    <w:rsid w:val="00230674"/>
    <w:rsid w:val="00232084"/>
    <w:rsid w:val="00232D28"/>
    <w:rsid w:val="002747A0"/>
    <w:rsid w:val="002A3B28"/>
    <w:rsid w:val="002D1DAD"/>
    <w:rsid w:val="002E6F81"/>
    <w:rsid w:val="002F7C0D"/>
    <w:rsid w:val="00353240"/>
    <w:rsid w:val="00376673"/>
    <w:rsid w:val="003A3D15"/>
    <w:rsid w:val="003B6CD8"/>
    <w:rsid w:val="003C160A"/>
    <w:rsid w:val="003D6AB5"/>
    <w:rsid w:val="00432AA6"/>
    <w:rsid w:val="004412A0"/>
    <w:rsid w:val="004B2D33"/>
    <w:rsid w:val="005529D8"/>
    <w:rsid w:val="0058528C"/>
    <w:rsid w:val="005B0204"/>
    <w:rsid w:val="005C1E9D"/>
    <w:rsid w:val="005C2ED5"/>
    <w:rsid w:val="005C76D0"/>
    <w:rsid w:val="005F1A19"/>
    <w:rsid w:val="006350D7"/>
    <w:rsid w:val="00640EE2"/>
    <w:rsid w:val="006952C8"/>
    <w:rsid w:val="007056FD"/>
    <w:rsid w:val="00730BF5"/>
    <w:rsid w:val="00774CED"/>
    <w:rsid w:val="00787B1A"/>
    <w:rsid w:val="007B2041"/>
    <w:rsid w:val="007F3819"/>
    <w:rsid w:val="007F7039"/>
    <w:rsid w:val="00823CBC"/>
    <w:rsid w:val="00865BEB"/>
    <w:rsid w:val="00873B2D"/>
    <w:rsid w:val="00880360"/>
    <w:rsid w:val="00924D44"/>
    <w:rsid w:val="00992A8D"/>
    <w:rsid w:val="009F7122"/>
    <w:rsid w:val="00A2737E"/>
    <w:rsid w:val="00A41640"/>
    <w:rsid w:val="00A44BFD"/>
    <w:rsid w:val="00A46021"/>
    <w:rsid w:val="00A75E99"/>
    <w:rsid w:val="00AE0BD5"/>
    <w:rsid w:val="00B35023"/>
    <w:rsid w:val="00B76401"/>
    <w:rsid w:val="00B77E33"/>
    <w:rsid w:val="00B873EB"/>
    <w:rsid w:val="00BA2353"/>
    <w:rsid w:val="00BB264E"/>
    <w:rsid w:val="00BC410D"/>
    <w:rsid w:val="00BC5486"/>
    <w:rsid w:val="00C01007"/>
    <w:rsid w:val="00C125B9"/>
    <w:rsid w:val="00C95B24"/>
    <w:rsid w:val="00CA1CD8"/>
    <w:rsid w:val="00CC3887"/>
    <w:rsid w:val="00D14AE9"/>
    <w:rsid w:val="00D22976"/>
    <w:rsid w:val="00D23F58"/>
    <w:rsid w:val="00D5260D"/>
    <w:rsid w:val="00D5285A"/>
    <w:rsid w:val="00DB3253"/>
    <w:rsid w:val="00DE0C82"/>
    <w:rsid w:val="00DE7257"/>
    <w:rsid w:val="00DF7FAB"/>
    <w:rsid w:val="00E56A8D"/>
    <w:rsid w:val="00EC4236"/>
    <w:rsid w:val="00EF7E40"/>
    <w:rsid w:val="00F27A0A"/>
    <w:rsid w:val="00F46C56"/>
    <w:rsid w:val="00F52E02"/>
    <w:rsid w:val="00F87243"/>
    <w:rsid w:val="00FA2146"/>
    <w:rsid w:val="00FD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D2A1F"/>
  <w15:chartTrackingRefBased/>
  <w15:docId w15:val="{A181F6A9-7B7B-4E8F-A7CE-EBDDCECC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873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87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2B86B486EB04D830470E0AF017B0E" ma:contentTypeVersion="2" ma:contentTypeDescription="Create a new document." ma:contentTypeScope="" ma:versionID="6743e9d09b9602003e8905e6bba2199e">
  <xsd:schema xmlns:xsd="http://www.w3.org/2001/XMLSchema" xmlns:xs="http://www.w3.org/2001/XMLSchema" xmlns:p="http://schemas.microsoft.com/office/2006/metadata/properties" xmlns:ns2="89951143-70e4-4f70-a59e-47369869fe26" targetNamespace="http://schemas.microsoft.com/office/2006/metadata/properties" ma:root="true" ma:fieldsID="4ff78b9667dfbbf4c87a3f27e2f8a06b" ns2:_="">
    <xsd:import namespace="89951143-70e4-4f70-a59e-47369869fe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51143-70e4-4f70-a59e-47369869f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FEC73F-433E-41AC-9EA6-644CFF97ED2B}"/>
</file>

<file path=customXml/itemProps2.xml><?xml version="1.0" encoding="utf-8"?>
<ds:datastoreItem xmlns:ds="http://schemas.openxmlformats.org/officeDocument/2006/customXml" ds:itemID="{CF3D5307-9DE2-48FC-B10E-50DDF40708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C73AA2-4975-4A7E-91EE-3C8C370D42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Ahmad, Jomana</dc:creator>
  <cp:keywords/>
  <dc:description/>
  <cp:lastModifiedBy>O'Hara, Jarlath H</cp:lastModifiedBy>
  <cp:revision>84</cp:revision>
  <dcterms:created xsi:type="dcterms:W3CDTF">2019-12-03T15:23:00Z</dcterms:created>
  <dcterms:modified xsi:type="dcterms:W3CDTF">2019-12-05T16:05:00Z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0x010100CED2B86B486EB04D830470E0AF017B0E</vt:lpwstr>
  </property>
</Properties>
</file>