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95105" w14:textId="77777777" w:rsidR="000802ED" w:rsidRDefault="00B873EB" w:rsidP="00B873EB">
      <w:pPr>
        <w:jc w:val="center"/>
      </w:pPr>
      <w:r w:rsidRPr="00FE5124">
        <w:rPr>
          <w:rFonts w:ascii="Arial" w:hAnsi="Arial" w:cs="Arial"/>
          <w:noProof/>
          <w:lang w:eastAsia="en-GB"/>
        </w:rPr>
        <w:drawing>
          <wp:inline distT="0" distB="0" distL="0" distR="0" wp14:anchorId="66F9511D" wp14:editId="66F9511E">
            <wp:extent cx="1266825" cy="647700"/>
            <wp:effectExtent l="19050" t="0" r="9525" b="0"/>
            <wp:docPr id="5" name="Picture 1" descr="small_BLAC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_BLACK_RG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F95106" w14:textId="77777777" w:rsidR="00B873EB" w:rsidRDefault="00B873EB" w:rsidP="00B873EB">
      <w:pPr>
        <w:pStyle w:val="Default"/>
      </w:pPr>
    </w:p>
    <w:p w14:paraId="66F95107" w14:textId="77777777" w:rsidR="00E37A95" w:rsidRDefault="00B873EB" w:rsidP="00B873EB">
      <w:pPr>
        <w:jc w:val="center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Imperial College Union </w:t>
      </w:r>
    </w:p>
    <w:p w14:paraId="66F95108" w14:textId="5B25F779" w:rsidR="00B873EB" w:rsidRDefault="00674241" w:rsidP="00B873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Health and Safety Committee </w:t>
      </w:r>
    </w:p>
    <w:p w14:paraId="66F95109" w14:textId="0F782FBD" w:rsidR="00B873EB" w:rsidRPr="00CE452D" w:rsidRDefault="00CE452D" w:rsidP="00B873EB">
      <w:pPr>
        <w:jc w:val="center"/>
        <w:rPr>
          <w:b/>
          <w:bCs/>
          <w:sz w:val="28"/>
          <w:szCs w:val="28"/>
        </w:rPr>
      </w:pPr>
      <w:r w:rsidRPr="00CE452D">
        <w:rPr>
          <w:b/>
          <w:bCs/>
          <w:sz w:val="28"/>
          <w:szCs w:val="28"/>
        </w:rPr>
        <w:t xml:space="preserve">13 March 2019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499"/>
      </w:tblGrid>
      <w:tr w:rsidR="00B873EB" w14:paraId="66F9510C" w14:textId="77777777" w:rsidTr="00657E23">
        <w:trPr>
          <w:trHeight w:val="902"/>
        </w:trPr>
        <w:tc>
          <w:tcPr>
            <w:tcW w:w="3397" w:type="dxa"/>
          </w:tcPr>
          <w:p w14:paraId="66F9510A" w14:textId="77777777" w:rsidR="00B873EB" w:rsidRPr="00B873EB" w:rsidRDefault="00B873EB" w:rsidP="00B873EB">
            <w:pPr>
              <w:rPr>
                <w:b/>
                <w:color w:val="FF0000"/>
                <w:sz w:val="28"/>
                <w:szCs w:val="28"/>
              </w:rPr>
            </w:pPr>
            <w:r w:rsidRPr="00B873EB">
              <w:rPr>
                <w:b/>
                <w:color w:val="000000" w:themeColor="text1"/>
                <w:sz w:val="28"/>
                <w:szCs w:val="28"/>
              </w:rPr>
              <w:t>AGENDA ITEM NO.</w:t>
            </w:r>
          </w:p>
        </w:tc>
        <w:tc>
          <w:tcPr>
            <w:tcW w:w="5499" w:type="dxa"/>
          </w:tcPr>
          <w:p w14:paraId="66F9510B" w14:textId="175DB4B6" w:rsidR="00B873EB" w:rsidRDefault="001C61F3" w:rsidP="001C61F3">
            <w:pPr>
              <w:rPr>
                <w:color w:val="FF0000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14 </w:t>
            </w:r>
          </w:p>
        </w:tc>
      </w:tr>
      <w:tr w:rsidR="00B873EB" w14:paraId="66F9510F" w14:textId="77777777" w:rsidTr="00657E23">
        <w:trPr>
          <w:trHeight w:val="698"/>
        </w:trPr>
        <w:tc>
          <w:tcPr>
            <w:tcW w:w="3397" w:type="dxa"/>
          </w:tcPr>
          <w:p w14:paraId="66F9510D" w14:textId="77777777" w:rsidR="00B873EB" w:rsidRPr="00B873EB" w:rsidRDefault="00B873EB" w:rsidP="00B873EB">
            <w:pPr>
              <w:rPr>
                <w:b/>
                <w:color w:val="000000" w:themeColor="text1"/>
                <w:sz w:val="28"/>
                <w:szCs w:val="28"/>
              </w:rPr>
            </w:pPr>
            <w:r w:rsidRPr="00B873EB">
              <w:rPr>
                <w:b/>
                <w:color w:val="000000" w:themeColor="text1"/>
                <w:sz w:val="28"/>
                <w:szCs w:val="28"/>
              </w:rPr>
              <w:t>TITLE</w:t>
            </w:r>
          </w:p>
        </w:tc>
        <w:tc>
          <w:tcPr>
            <w:tcW w:w="5499" w:type="dxa"/>
          </w:tcPr>
          <w:p w14:paraId="66F9510E" w14:textId="1BBAB66D" w:rsidR="00B873EB" w:rsidRDefault="00CE452D" w:rsidP="00CE452D">
            <w:pPr>
              <w:rPr>
                <w:color w:val="FF0000"/>
              </w:rPr>
            </w:pPr>
            <w:r w:rsidRPr="00CE452D">
              <w:rPr>
                <w:b/>
                <w:color w:val="000000" w:themeColor="text1"/>
                <w:sz w:val="28"/>
                <w:szCs w:val="28"/>
              </w:rPr>
              <w:t>Metric Crowd Control</w:t>
            </w:r>
            <w:r>
              <w:rPr>
                <w:color w:val="FF0000"/>
              </w:rPr>
              <w:t xml:space="preserve"> </w:t>
            </w:r>
          </w:p>
        </w:tc>
      </w:tr>
      <w:tr w:rsidR="00B873EB" w14:paraId="66F95112" w14:textId="77777777" w:rsidTr="00657E23">
        <w:trPr>
          <w:trHeight w:val="741"/>
        </w:trPr>
        <w:tc>
          <w:tcPr>
            <w:tcW w:w="3397" w:type="dxa"/>
          </w:tcPr>
          <w:p w14:paraId="66F95110" w14:textId="77777777" w:rsidR="00B873EB" w:rsidRPr="00B873EB" w:rsidRDefault="00B873EB" w:rsidP="00B873EB">
            <w:pPr>
              <w:rPr>
                <w:b/>
                <w:color w:val="000000" w:themeColor="text1"/>
                <w:sz w:val="28"/>
                <w:szCs w:val="28"/>
              </w:rPr>
            </w:pPr>
            <w:r w:rsidRPr="00B873EB">
              <w:rPr>
                <w:b/>
                <w:color w:val="000000" w:themeColor="text1"/>
                <w:sz w:val="28"/>
                <w:szCs w:val="28"/>
              </w:rPr>
              <w:t>AUTHOR</w:t>
            </w:r>
          </w:p>
        </w:tc>
        <w:tc>
          <w:tcPr>
            <w:tcW w:w="5499" w:type="dxa"/>
          </w:tcPr>
          <w:p w14:paraId="66F95111" w14:textId="28C6FC8A" w:rsidR="00B873EB" w:rsidRDefault="00CE452D" w:rsidP="00A72DA9">
            <w:pPr>
              <w:rPr>
                <w:color w:val="FF0000"/>
              </w:rPr>
            </w:pPr>
            <w:r w:rsidRPr="00A72DA9">
              <w:rPr>
                <w:b/>
                <w:color w:val="000000" w:themeColor="text1"/>
                <w:sz w:val="28"/>
                <w:szCs w:val="28"/>
              </w:rPr>
              <w:t>Mal</w:t>
            </w:r>
            <w:r w:rsidR="00A72DA9" w:rsidRPr="00A72DA9">
              <w:rPr>
                <w:b/>
                <w:color w:val="000000" w:themeColor="text1"/>
                <w:sz w:val="28"/>
                <w:szCs w:val="28"/>
              </w:rPr>
              <w:t>colm Martin</w:t>
            </w:r>
          </w:p>
        </w:tc>
      </w:tr>
      <w:tr w:rsidR="00B873EB" w14:paraId="66F95115" w14:textId="77777777" w:rsidTr="00657E23">
        <w:trPr>
          <w:trHeight w:val="943"/>
        </w:trPr>
        <w:tc>
          <w:tcPr>
            <w:tcW w:w="3397" w:type="dxa"/>
          </w:tcPr>
          <w:p w14:paraId="66F95113" w14:textId="77777777" w:rsidR="00B873EB" w:rsidRPr="00B873EB" w:rsidRDefault="00B873EB" w:rsidP="00B873EB">
            <w:pPr>
              <w:rPr>
                <w:b/>
                <w:color w:val="000000" w:themeColor="text1"/>
                <w:sz w:val="28"/>
                <w:szCs w:val="28"/>
              </w:rPr>
            </w:pPr>
            <w:r w:rsidRPr="00B873EB">
              <w:rPr>
                <w:b/>
                <w:color w:val="000000" w:themeColor="text1"/>
                <w:sz w:val="28"/>
                <w:szCs w:val="28"/>
              </w:rPr>
              <w:t>EXECUTIVE SUMMARY</w:t>
            </w:r>
          </w:p>
        </w:tc>
        <w:tc>
          <w:tcPr>
            <w:tcW w:w="5499" w:type="dxa"/>
          </w:tcPr>
          <w:p w14:paraId="41CD3F52" w14:textId="1FEA512A" w:rsidR="00B873EB" w:rsidRDefault="003B29E9" w:rsidP="00D36A30">
            <w:r w:rsidRPr="00D36A30">
              <w:t xml:space="preserve">The question of </w:t>
            </w:r>
            <w:r w:rsidR="00D36A30" w:rsidRPr="00D36A30">
              <w:t>over crowd</w:t>
            </w:r>
            <w:r w:rsidR="007F1E5A">
              <w:t xml:space="preserve">ing on busy nights </w:t>
            </w:r>
            <w:r w:rsidR="007E1043">
              <w:t xml:space="preserve">in Metric night club </w:t>
            </w:r>
            <w:r w:rsidR="007F1E5A">
              <w:t xml:space="preserve">has been raised </w:t>
            </w:r>
            <w:r w:rsidR="00AE7944">
              <w:t>by concerned students</w:t>
            </w:r>
            <w:r w:rsidR="008F55D5">
              <w:t xml:space="preserve"> on more tha</w:t>
            </w:r>
            <w:r w:rsidR="009A5D77">
              <w:t xml:space="preserve">n </w:t>
            </w:r>
            <w:r w:rsidR="008F55D5">
              <w:t xml:space="preserve">one occasion. </w:t>
            </w:r>
            <w:r w:rsidR="009A5D77">
              <w:t xml:space="preserve"> A solution has been found and trialled </w:t>
            </w:r>
            <w:r w:rsidR="000C1868">
              <w:t xml:space="preserve">on a number of occasions since the winter carnival in December 2018. </w:t>
            </w:r>
            <w:r w:rsidR="00963A93">
              <w:t xml:space="preserve"> </w:t>
            </w:r>
          </w:p>
          <w:p w14:paraId="7B38831C" w14:textId="420AB49F" w:rsidR="00963A93" w:rsidRDefault="00963A93" w:rsidP="00D36A30"/>
          <w:p w14:paraId="2FBFFD85" w14:textId="434F825D" w:rsidR="00963A93" w:rsidRDefault="00963A93" w:rsidP="00D36A30">
            <w:r>
              <w:t xml:space="preserve">Union Bar management are very confident that the problem has </w:t>
            </w:r>
            <w:r w:rsidR="00377FD0">
              <w:t xml:space="preserve">now been successfully managed and </w:t>
            </w:r>
            <w:r w:rsidR="00C53C92">
              <w:t xml:space="preserve">the </w:t>
            </w:r>
            <w:r w:rsidR="00377FD0">
              <w:t>risk ha</w:t>
            </w:r>
            <w:r w:rsidR="00C53C92">
              <w:t>s</w:t>
            </w:r>
            <w:r w:rsidR="00377FD0">
              <w:t xml:space="preserve"> been mitigated. </w:t>
            </w:r>
          </w:p>
          <w:p w14:paraId="66F95114" w14:textId="7A07FD80" w:rsidR="00657E23" w:rsidRDefault="00657E23" w:rsidP="00D36A30">
            <w:pPr>
              <w:rPr>
                <w:color w:val="FF0000"/>
              </w:rPr>
            </w:pPr>
          </w:p>
        </w:tc>
      </w:tr>
      <w:tr w:rsidR="00B873EB" w14:paraId="66F95118" w14:textId="77777777" w:rsidTr="00657E23">
        <w:trPr>
          <w:trHeight w:val="902"/>
        </w:trPr>
        <w:tc>
          <w:tcPr>
            <w:tcW w:w="3397" w:type="dxa"/>
          </w:tcPr>
          <w:p w14:paraId="66F95116" w14:textId="77777777" w:rsidR="00B873EB" w:rsidRPr="00B873EB" w:rsidRDefault="00B873EB" w:rsidP="00B873EB">
            <w:pPr>
              <w:rPr>
                <w:b/>
                <w:color w:val="000000" w:themeColor="text1"/>
                <w:sz w:val="28"/>
                <w:szCs w:val="28"/>
              </w:rPr>
            </w:pPr>
            <w:r w:rsidRPr="00B873EB">
              <w:rPr>
                <w:b/>
                <w:color w:val="000000" w:themeColor="text1"/>
                <w:sz w:val="28"/>
                <w:szCs w:val="28"/>
              </w:rPr>
              <w:t>PURPOSE</w:t>
            </w:r>
          </w:p>
        </w:tc>
        <w:tc>
          <w:tcPr>
            <w:tcW w:w="5499" w:type="dxa"/>
          </w:tcPr>
          <w:p w14:paraId="66F95117" w14:textId="4090446F" w:rsidR="00B873EB" w:rsidRPr="00377FD0" w:rsidRDefault="00377FD0" w:rsidP="00377FD0">
            <w:r>
              <w:t xml:space="preserve">This brief report is to provide reassurance to the Health and </w:t>
            </w:r>
            <w:r w:rsidR="008848B1">
              <w:t>Safety</w:t>
            </w:r>
            <w:r>
              <w:t xml:space="preserve"> committee that Manager have </w:t>
            </w:r>
            <w:r w:rsidR="008848B1">
              <w:t xml:space="preserve">adequately </w:t>
            </w:r>
            <w:r>
              <w:t xml:space="preserve">responded to the safety </w:t>
            </w:r>
            <w:r w:rsidR="008848B1">
              <w:t xml:space="preserve">concerns that have been raised. </w:t>
            </w:r>
          </w:p>
        </w:tc>
      </w:tr>
      <w:tr w:rsidR="00B873EB" w14:paraId="66F9511B" w14:textId="77777777" w:rsidTr="00657E23">
        <w:trPr>
          <w:trHeight w:val="902"/>
        </w:trPr>
        <w:tc>
          <w:tcPr>
            <w:tcW w:w="3397" w:type="dxa"/>
          </w:tcPr>
          <w:p w14:paraId="66F95119" w14:textId="77777777" w:rsidR="00B873EB" w:rsidRPr="00B873EB" w:rsidRDefault="00B873EB" w:rsidP="00B873EB">
            <w:pPr>
              <w:rPr>
                <w:b/>
                <w:color w:val="000000" w:themeColor="text1"/>
                <w:sz w:val="28"/>
                <w:szCs w:val="28"/>
              </w:rPr>
            </w:pPr>
            <w:r w:rsidRPr="00B873EB">
              <w:rPr>
                <w:b/>
                <w:color w:val="000000" w:themeColor="text1"/>
                <w:sz w:val="28"/>
                <w:szCs w:val="28"/>
              </w:rPr>
              <w:t>DECISION/ACTION REQUIRED</w:t>
            </w:r>
          </w:p>
        </w:tc>
        <w:tc>
          <w:tcPr>
            <w:tcW w:w="5499" w:type="dxa"/>
          </w:tcPr>
          <w:p w14:paraId="66F9511A" w14:textId="0F9BB24F" w:rsidR="00B873EB" w:rsidRDefault="00A72DA9" w:rsidP="00A72DA9">
            <w:pPr>
              <w:rPr>
                <w:color w:val="FF0000"/>
              </w:rPr>
            </w:pPr>
            <w:r w:rsidRPr="00A72DA9">
              <w:rPr>
                <w:b/>
                <w:color w:val="000000" w:themeColor="text1"/>
                <w:sz w:val="28"/>
                <w:szCs w:val="28"/>
              </w:rPr>
              <w:t>For Information</w:t>
            </w:r>
            <w:r>
              <w:rPr>
                <w:color w:val="FF0000"/>
              </w:rPr>
              <w:t xml:space="preserve"> </w:t>
            </w:r>
          </w:p>
        </w:tc>
      </w:tr>
    </w:tbl>
    <w:p w14:paraId="66F9511C" w14:textId="78DA8081" w:rsidR="00B873EB" w:rsidRDefault="00B873EB" w:rsidP="00B873EB">
      <w:pPr>
        <w:jc w:val="center"/>
        <w:rPr>
          <w:color w:val="FF0000"/>
        </w:rPr>
      </w:pPr>
    </w:p>
    <w:p w14:paraId="7180C447" w14:textId="73F6DBE4" w:rsidR="00087025" w:rsidRDefault="00087025" w:rsidP="00B873EB">
      <w:pPr>
        <w:jc w:val="center"/>
        <w:rPr>
          <w:color w:val="FF0000"/>
        </w:rPr>
      </w:pPr>
    </w:p>
    <w:p w14:paraId="605E9CA8" w14:textId="49267274" w:rsidR="00604C85" w:rsidRDefault="00604C85">
      <w:pPr>
        <w:rPr>
          <w:color w:val="FF0000"/>
        </w:rPr>
      </w:pPr>
      <w:r>
        <w:rPr>
          <w:color w:val="FF0000"/>
        </w:rPr>
        <w:br w:type="page"/>
      </w:r>
    </w:p>
    <w:p w14:paraId="6301B962" w14:textId="64E55B0E" w:rsidR="00087025" w:rsidRPr="007C50F5" w:rsidRDefault="00604C85" w:rsidP="00604C85">
      <w:pPr>
        <w:spacing w:after="0"/>
        <w:rPr>
          <w:u w:val="single"/>
        </w:rPr>
      </w:pPr>
      <w:r w:rsidRPr="007C50F5">
        <w:rPr>
          <w:u w:val="single"/>
        </w:rPr>
        <w:lastRenderedPageBreak/>
        <w:t>Introduction</w:t>
      </w:r>
    </w:p>
    <w:p w14:paraId="4DE30CF0" w14:textId="7F0B6C74" w:rsidR="00604C85" w:rsidRDefault="008F55D5" w:rsidP="00604C85">
      <w:pPr>
        <w:spacing w:after="0"/>
      </w:pPr>
      <w:r w:rsidRPr="00D36A30">
        <w:t xml:space="preserve">The question of </w:t>
      </w:r>
      <w:r w:rsidRPr="00D36A30">
        <w:t>overcrowdi</w:t>
      </w:r>
      <w:r>
        <w:t>ng</w:t>
      </w:r>
      <w:r>
        <w:t xml:space="preserve"> on busy nights </w:t>
      </w:r>
      <w:r w:rsidR="00372045">
        <w:t xml:space="preserve">when entering </w:t>
      </w:r>
      <w:r>
        <w:t>Metric night club has been raised by concerned students on more tha</w:t>
      </w:r>
      <w:r w:rsidR="00354B2B">
        <w:t>n</w:t>
      </w:r>
      <w:r>
        <w:t xml:space="preserve"> one occasion.</w:t>
      </w:r>
      <w:r w:rsidR="00354B2B">
        <w:t xml:space="preserve"> </w:t>
      </w:r>
      <w:r w:rsidR="00C71D92">
        <w:t xml:space="preserve">The committee has previously reflected on this. </w:t>
      </w:r>
      <w:r w:rsidR="00354B2B">
        <w:t xml:space="preserve">The issue </w:t>
      </w:r>
      <w:r w:rsidR="00A14AED">
        <w:t xml:space="preserve">only </w:t>
      </w:r>
      <w:r w:rsidR="00354B2B">
        <w:t xml:space="preserve">manifests itself when students </w:t>
      </w:r>
      <w:r w:rsidR="0030090F">
        <w:t xml:space="preserve">enter the night club on </w:t>
      </w:r>
      <w:r w:rsidR="00167611">
        <w:t>certain nights</w:t>
      </w:r>
      <w:r w:rsidR="0030090F">
        <w:t xml:space="preserve"> as currently there</w:t>
      </w:r>
      <w:r w:rsidR="002015DF">
        <w:t xml:space="preserve"> </w:t>
      </w:r>
      <w:r w:rsidR="00FF5B82">
        <w:t>is only</w:t>
      </w:r>
      <w:r w:rsidR="0030090F">
        <w:t xml:space="preserve"> one doorway </w:t>
      </w:r>
      <w:r w:rsidR="00A14AED">
        <w:t xml:space="preserve">in use </w:t>
      </w:r>
      <w:r w:rsidR="0030090F">
        <w:t>to ent</w:t>
      </w:r>
      <w:r w:rsidR="00A14AED">
        <w:t>er</w:t>
      </w:r>
      <w:r w:rsidR="0030090F">
        <w:t xml:space="preserve"> and egress </w:t>
      </w:r>
      <w:r w:rsidR="00A14AED">
        <w:t>f</w:t>
      </w:r>
      <w:r w:rsidR="00167611">
        <w:t>rom</w:t>
      </w:r>
      <w:r w:rsidR="00A14AED">
        <w:t xml:space="preserve"> the venue. </w:t>
      </w:r>
    </w:p>
    <w:p w14:paraId="76C8D2AA" w14:textId="193F0575" w:rsidR="00317F05" w:rsidRDefault="00317F05" w:rsidP="00604C85">
      <w:pPr>
        <w:spacing w:after="0"/>
      </w:pPr>
    </w:p>
    <w:p w14:paraId="21C109AF" w14:textId="468B06BF" w:rsidR="00317F05" w:rsidRDefault="00B84A47" w:rsidP="00604C85">
      <w:pPr>
        <w:spacing w:after="0"/>
      </w:pPr>
      <w:r>
        <w:t xml:space="preserve">On busy nights crowds previously gathered in the entrance hall </w:t>
      </w:r>
      <w:r w:rsidR="004854E0">
        <w:t>way to Beit Quad</w:t>
      </w:r>
      <w:r w:rsidR="00D20227">
        <w:t xml:space="preserve"> </w:t>
      </w:r>
      <w:r>
        <w:t xml:space="preserve">which serves </w:t>
      </w:r>
      <w:r w:rsidR="001B41FF">
        <w:t xml:space="preserve">568, Metric, the stairway to upper floors and the </w:t>
      </w:r>
      <w:r w:rsidR="00372045">
        <w:t xml:space="preserve">ground floor </w:t>
      </w:r>
      <w:r w:rsidR="001B41FF">
        <w:t>toilet</w:t>
      </w:r>
      <w:r w:rsidR="00372045">
        <w:t>s.</w:t>
      </w:r>
    </w:p>
    <w:p w14:paraId="4912B789" w14:textId="126E943D" w:rsidR="00372045" w:rsidRDefault="00372045" w:rsidP="00604C85">
      <w:pPr>
        <w:spacing w:after="0"/>
      </w:pPr>
    </w:p>
    <w:p w14:paraId="3739AD9F" w14:textId="77A5ED9E" w:rsidR="00491D8E" w:rsidRPr="00491D8E" w:rsidRDefault="00491D8E" w:rsidP="00604C85">
      <w:pPr>
        <w:spacing w:after="0"/>
        <w:rPr>
          <w:u w:val="single"/>
        </w:rPr>
      </w:pPr>
      <w:r w:rsidRPr="00491D8E">
        <w:rPr>
          <w:u w:val="single"/>
        </w:rPr>
        <w:t>Solution</w:t>
      </w:r>
    </w:p>
    <w:p w14:paraId="5C63E061" w14:textId="471B7DFF" w:rsidR="00317F05" w:rsidRDefault="00845410" w:rsidP="00604C85">
      <w:pPr>
        <w:spacing w:after="0"/>
      </w:pPr>
      <w:r>
        <w:t xml:space="preserve">The Union </w:t>
      </w:r>
      <w:r w:rsidR="004070BF">
        <w:t xml:space="preserve">Bar </w:t>
      </w:r>
      <w:r>
        <w:t>Management have found a s</w:t>
      </w:r>
      <w:r w:rsidR="003A6297">
        <w:t>olution</w:t>
      </w:r>
      <w:r>
        <w:t xml:space="preserve"> where </w:t>
      </w:r>
      <w:r w:rsidR="00491D8E">
        <w:t>queueing is managed outside the entrance hall in the open space in the Quad.</w:t>
      </w:r>
      <w:r w:rsidR="002B35BE">
        <w:t xml:space="preserve"> The entrance hall way is kept clear at all times during</w:t>
      </w:r>
      <w:bookmarkStart w:id="0" w:name="_GoBack"/>
      <w:bookmarkEnd w:id="0"/>
      <w:r w:rsidR="002B35BE">
        <w:t xml:space="preserve"> busy nights. </w:t>
      </w:r>
      <w:r w:rsidR="00491D8E">
        <w:t xml:space="preserve"> </w:t>
      </w:r>
      <w:r w:rsidR="003A6297">
        <w:t xml:space="preserve">The </w:t>
      </w:r>
      <w:r w:rsidR="003D2F55">
        <w:t xml:space="preserve">new </w:t>
      </w:r>
      <w:r w:rsidR="00FD47AB">
        <w:t xml:space="preserve">queuing </w:t>
      </w:r>
      <w:r w:rsidR="003A6297">
        <w:t>system</w:t>
      </w:r>
      <w:r w:rsidR="003D2F55">
        <w:t xml:space="preserve"> </w:t>
      </w:r>
      <w:r w:rsidR="008E6893">
        <w:t xml:space="preserve">has been in place since the winter carnival on 14 December 2018 where </w:t>
      </w:r>
      <w:r w:rsidR="003D2F55">
        <w:t xml:space="preserve">its trial was successful. </w:t>
      </w:r>
    </w:p>
    <w:p w14:paraId="1AF7FE80" w14:textId="36EB22F5" w:rsidR="003D2F55" w:rsidRDefault="003D2F55" w:rsidP="00604C85">
      <w:pPr>
        <w:spacing w:after="0"/>
      </w:pPr>
    </w:p>
    <w:p w14:paraId="75A8DC27" w14:textId="6D5F7ADF" w:rsidR="003D2F55" w:rsidRDefault="00EA2AD5" w:rsidP="00604C85">
      <w:pPr>
        <w:spacing w:after="0"/>
      </w:pPr>
      <w:r>
        <w:t xml:space="preserve">Visitor counts are conducted routinely </w:t>
      </w:r>
      <w:r w:rsidR="00796580">
        <w:t xml:space="preserve">when Metric night club space is in use and the following stats are on file for </w:t>
      </w:r>
      <w:r w:rsidR="00FA6514">
        <w:t>3 of the most recent busy event</w:t>
      </w:r>
      <w:r w:rsidR="00477BDB">
        <w:t>s</w:t>
      </w:r>
      <w:r w:rsidR="00CF4BC3">
        <w:t xml:space="preserve"> when the</w:t>
      </w:r>
      <w:r w:rsidR="00FD534D">
        <w:t xml:space="preserve"> new</w:t>
      </w:r>
      <w:r w:rsidR="00CF4BC3">
        <w:t xml:space="preserve"> </w:t>
      </w:r>
      <w:r w:rsidR="00FD534D">
        <w:t xml:space="preserve">queuing system </w:t>
      </w:r>
      <w:r w:rsidR="00CF4BC3">
        <w:t>was in use</w:t>
      </w:r>
      <w:r w:rsidR="00FA6514">
        <w:t xml:space="preserve">: </w:t>
      </w:r>
    </w:p>
    <w:p w14:paraId="68157FDF" w14:textId="1BD786B9" w:rsidR="00FA6514" w:rsidRDefault="00FA6514" w:rsidP="00604C8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055A3" w14:paraId="71025F4A" w14:textId="77777777" w:rsidTr="009055A3">
        <w:tc>
          <w:tcPr>
            <w:tcW w:w="3005" w:type="dxa"/>
          </w:tcPr>
          <w:p w14:paraId="63478FD2" w14:textId="079362D1" w:rsidR="009055A3" w:rsidRPr="0005082F" w:rsidRDefault="009055A3" w:rsidP="00604C85">
            <w:pPr>
              <w:rPr>
                <w:b/>
                <w:sz w:val="24"/>
              </w:rPr>
            </w:pPr>
            <w:r w:rsidRPr="0005082F">
              <w:rPr>
                <w:b/>
                <w:sz w:val="24"/>
              </w:rPr>
              <w:t xml:space="preserve">Event </w:t>
            </w:r>
          </w:p>
        </w:tc>
        <w:tc>
          <w:tcPr>
            <w:tcW w:w="3005" w:type="dxa"/>
          </w:tcPr>
          <w:p w14:paraId="4B65511E" w14:textId="5FEBB921" w:rsidR="009055A3" w:rsidRPr="0005082F" w:rsidRDefault="00A63701" w:rsidP="00604C85">
            <w:pPr>
              <w:rPr>
                <w:b/>
                <w:sz w:val="24"/>
              </w:rPr>
            </w:pPr>
            <w:r w:rsidRPr="0005082F">
              <w:rPr>
                <w:b/>
                <w:sz w:val="24"/>
              </w:rPr>
              <w:t>Date of Event</w:t>
            </w:r>
          </w:p>
        </w:tc>
        <w:tc>
          <w:tcPr>
            <w:tcW w:w="3006" w:type="dxa"/>
          </w:tcPr>
          <w:p w14:paraId="08E5BFF9" w14:textId="48F45152" w:rsidR="009055A3" w:rsidRPr="0005082F" w:rsidRDefault="00A63701" w:rsidP="00604C85">
            <w:pPr>
              <w:rPr>
                <w:b/>
                <w:sz w:val="24"/>
              </w:rPr>
            </w:pPr>
            <w:r w:rsidRPr="0005082F">
              <w:rPr>
                <w:b/>
                <w:sz w:val="24"/>
              </w:rPr>
              <w:t>Peak no</w:t>
            </w:r>
            <w:r w:rsidR="0005082F" w:rsidRPr="0005082F">
              <w:rPr>
                <w:b/>
                <w:sz w:val="24"/>
              </w:rPr>
              <w:t>.</w:t>
            </w:r>
            <w:r w:rsidRPr="0005082F">
              <w:rPr>
                <w:b/>
                <w:sz w:val="24"/>
              </w:rPr>
              <w:t xml:space="preserve"> in venue </w:t>
            </w:r>
          </w:p>
        </w:tc>
      </w:tr>
      <w:tr w:rsidR="009055A3" w14:paraId="73FEC82E" w14:textId="77777777" w:rsidTr="009055A3">
        <w:tc>
          <w:tcPr>
            <w:tcW w:w="3005" w:type="dxa"/>
          </w:tcPr>
          <w:p w14:paraId="030E7DB1" w14:textId="21726661" w:rsidR="009055A3" w:rsidRDefault="009055A3" w:rsidP="00604C85">
            <w:r>
              <w:t xml:space="preserve">Winter Carnival </w:t>
            </w:r>
          </w:p>
        </w:tc>
        <w:tc>
          <w:tcPr>
            <w:tcW w:w="3005" w:type="dxa"/>
          </w:tcPr>
          <w:p w14:paraId="5DF8A0AD" w14:textId="5B9ED3C9" w:rsidR="009055A3" w:rsidRDefault="00A63701" w:rsidP="00604C85">
            <w:r>
              <w:t xml:space="preserve">14 December 2018 </w:t>
            </w:r>
          </w:p>
        </w:tc>
        <w:tc>
          <w:tcPr>
            <w:tcW w:w="3006" w:type="dxa"/>
          </w:tcPr>
          <w:p w14:paraId="26390197" w14:textId="6157C497" w:rsidR="009055A3" w:rsidRDefault="00A9644C" w:rsidP="00604C85">
            <w:proofErr w:type="gramStart"/>
            <w:r>
              <w:t>840  @</w:t>
            </w:r>
            <w:proofErr w:type="gramEnd"/>
            <w:r>
              <w:t xml:space="preserve"> 11:30pm</w:t>
            </w:r>
          </w:p>
        </w:tc>
      </w:tr>
      <w:tr w:rsidR="009055A3" w14:paraId="6DA34986" w14:textId="77777777" w:rsidTr="009055A3">
        <w:tc>
          <w:tcPr>
            <w:tcW w:w="3005" w:type="dxa"/>
          </w:tcPr>
          <w:p w14:paraId="1052941C" w14:textId="746421C8" w:rsidR="009055A3" w:rsidRDefault="00A9644C" w:rsidP="00604C85">
            <w:r>
              <w:t>ACC Sports Night</w:t>
            </w:r>
          </w:p>
        </w:tc>
        <w:tc>
          <w:tcPr>
            <w:tcW w:w="3005" w:type="dxa"/>
          </w:tcPr>
          <w:p w14:paraId="4B08B257" w14:textId="06E3EE63" w:rsidR="009055A3" w:rsidRDefault="00A9644C" w:rsidP="00604C85">
            <w:r>
              <w:t>27 February 2019</w:t>
            </w:r>
          </w:p>
        </w:tc>
        <w:tc>
          <w:tcPr>
            <w:tcW w:w="3006" w:type="dxa"/>
          </w:tcPr>
          <w:p w14:paraId="27AE87FA" w14:textId="0D69CDFD" w:rsidR="009055A3" w:rsidRDefault="00A9644C" w:rsidP="00604C85">
            <w:r>
              <w:t>950 @ 10:30pm</w:t>
            </w:r>
          </w:p>
        </w:tc>
      </w:tr>
      <w:tr w:rsidR="009055A3" w14:paraId="3A278B86" w14:textId="77777777" w:rsidTr="009055A3">
        <w:tc>
          <w:tcPr>
            <w:tcW w:w="3005" w:type="dxa"/>
          </w:tcPr>
          <w:p w14:paraId="2C48935D" w14:textId="4561F889" w:rsidR="009055A3" w:rsidRDefault="00A9644C" w:rsidP="00604C85">
            <w:r>
              <w:t xml:space="preserve">Varsity </w:t>
            </w:r>
          </w:p>
        </w:tc>
        <w:tc>
          <w:tcPr>
            <w:tcW w:w="3005" w:type="dxa"/>
          </w:tcPr>
          <w:p w14:paraId="774A3006" w14:textId="565EB2DB" w:rsidR="009055A3" w:rsidRDefault="0005082F" w:rsidP="00604C85">
            <w:r>
              <w:t>2 March 2019</w:t>
            </w:r>
          </w:p>
        </w:tc>
        <w:tc>
          <w:tcPr>
            <w:tcW w:w="3006" w:type="dxa"/>
          </w:tcPr>
          <w:p w14:paraId="74213CD4" w14:textId="5D16A63D" w:rsidR="009055A3" w:rsidRDefault="0005082F" w:rsidP="00604C85">
            <w:r>
              <w:t xml:space="preserve">222 @ 9:00pm </w:t>
            </w:r>
          </w:p>
        </w:tc>
      </w:tr>
      <w:tr w:rsidR="009055A3" w14:paraId="149BC594" w14:textId="77777777" w:rsidTr="009055A3">
        <w:tc>
          <w:tcPr>
            <w:tcW w:w="3005" w:type="dxa"/>
          </w:tcPr>
          <w:p w14:paraId="1A206CEC" w14:textId="77777777" w:rsidR="009055A3" w:rsidRDefault="009055A3" w:rsidP="00604C85"/>
        </w:tc>
        <w:tc>
          <w:tcPr>
            <w:tcW w:w="3005" w:type="dxa"/>
          </w:tcPr>
          <w:p w14:paraId="68FF5A05" w14:textId="77777777" w:rsidR="009055A3" w:rsidRDefault="009055A3" w:rsidP="00604C85"/>
        </w:tc>
        <w:tc>
          <w:tcPr>
            <w:tcW w:w="3006" w:type="dxa"/>
          </w:tcPr>
          <w:p w14:paraId="272D6C2D" w14:textId="77777777" w:rsidR="009055A3" w:rsidRDefault="009055A3" w:rsidP="00604C85"/>
        </w:tc>
      </w:tr>
    </w:tbl>
    <w:p w14:paraId="36583296" w14:textId="77777777" w:rsidR="00FA6514" w:rsidRDefault="00FA6514" w:rsidP="00604C85">
      <w:pPr>
        <w:spacing w:after="0"/>
      </w:pPr>
    </w:p>
    <w:p w14:paraId="6D0F35F5" w14:textId="776EF24F" w:rsidR="00317F05" w:rsidRDefault="00317F05" w:rsidP="00604C85">
      <w:pPr>
        <w:spacing w:after="0"/>
      </w:pPr>
    </w:p>
    <w:p w14:paraId="62572C02" w14:textId="78F99110" w:rsidR="00317F05" w:rsidRPr="00900E00" w:rsidRDefault="00317F05" w:rsidP="00604C85">
      <w:pPr>
        <w:spacing w:after="0"/>
        <w:rPr>
          <w:u w:val="single"/>
        </w:rPr>
      </w:pPr>
      <w:r w:rsidRPr="00900E00">
        <w:rPr>
          <w:u w:val="single"/>
        </w:rPr>
        <w:t>Next Steps</w:t>
      </w:r>
    </w:p>
    <w:p w14:paraId="401F52D9" w14:textId="54547A8F" w:rsidR="0030090F" w:rsidRDefault="00FD534D" w:rsidP="00604C85">
      <w:pPr>
        <w:spacing w:after="0"/>
      </w:pPr>
      <w:r>
        <w:t xml:space="preserve">As a contingency measure, the Union management </w:t>
      </w:r>
      <w:r w:rsidR="003A52B5">
        <w:t>consider</w:t>
      </w:r>
      <w:r w:rsidR="00A53B05">
        <w:t>ed</w:t>
      </w:r>
      <w:r w:rsidR="003A52B5">
        <w:t xml:space="preserve"> the use of the fire doors on the west side of Beit Quad which provide </w:t>
      </w:r>
      <w:r w:rsidR="00FF00C5">
        <w:t xml:space="preserve">a potential pathway to both the Residential block and the </w:t>
      </w:r>
      <w:r w:rsidR="00AD6FC4">
        <w:t xml:space="preserve">Metric night club. </w:t>
      </w:r>
    </w:p>
    <w:p w14:paraId="39B9C9E4" w14:textId="27830DCA" w:rsidR="00AD6FC4" w:rsidRDefault="00AD6FC4" w:rsidP="00604C85">
      <w:pPr>
        <w:spacing w:after="0"/>
      </w:pPr>
    </w:p>
    <w:p w14:paraId="69B4CFAE" w14:textId="155446F2" w:rsidR="00AD6FC4" w:rsidRDefault="00AD6FC4" w:rsidP="00604C85">
      <w:pPr>
        <w:spacing w:after="0"/>
      </w:pPr>
      <w:r>
        <w:t xml:space="preserve">The Fire department were contacted in December 2018 and </w:t>
      </w:r>
      <w:r w:rsidR="00900E00">
        <w:t>their</w:t>
      </w:r>
      <w:r>
        <w:t xml:space="preserve"> email response </w:t>
      </w:r>
      <w:r w:rsidR="00EC713A">
        <w:t>in appendix 1 has highlight</w:t>
      </w:r>
      <w:r w:rsidR="00A53B05">
        <w:t>ed</w:t>
      </w:r>
      <w:r w:rsidR="00EC713A">
        <w:t xml:space="preserve"> no barriers with bringing the </w:t>
      </w:r>
      <w:r w:rsidR="00C90C12">
        <w:t>route into use o</w:t>
      </w:r>
      <w:r w:rsidR="00A53B05">
        <w:t>n</w:t>
      </w:r>
      <w:r w:rsidR="00C90C12">
        <w:t xml:space="preserve"> busy nights. </w:t>
      </w:r>
    </w:p>
    <w:p w14:paraId="6547F128" w14:textId="13FB7EED" w:rsidR="00C90C12" w:rsidRDefault="00C90C12" w:rsidP="00604C85">
      <w:pPr>
        <w:spacing w:after="0"/>
      </w:pPr>
    </w:p>
    <w:p w14:paraId="3240F316" w14:textId="4B7FBE69" w:rsidR="00C90C12" w:rsidRDefault="00C90C12" w:rsidP="00604C85">
      <w:pPr>
        <w:spacing w:after="0"/>
      </w:pPr>
      <w:r>
        <w:t>A discussion</w:t>
      </w:r>
      <w:r w:rsidR="00C56D60">
        <w:t xml:space="preserve"> with the Residential Manager </w:t>
      </w:r>
      <w:r w:rsidR="005D129A">
        <w:t xml:space="preserve">for Beit Quad </w:t>
      </w:r>
      <w:r w:rsidR="00C56D60">
        <w:t xml:space="preserve">is needed </w:t>
      </w:r>
      <w:r w:rsidR="00760806">
        <w:t>to consider the sound impact of s</w:t>
      </w:r>
      <w:r w:rsidR="005D129A">
        <w:t>uch</w:t>
      </w:r>
      <w:r w:rsidR="00760806">
        <w:t xml:space="preserve"> a move. A full risk assessment needs to be conducted by Bar Management </w:t>
      </w:r>
      <w:r w:rsidR="00900E00">
        <w:t xml:space="preserve">to ascertain the suitability of this contingent option. </w:t>
      </w:r>
    </w:p>
    <w:p w14:paraId="5B2D51DF" w14:textId="77777777" w:rsidR="0030090F" w:rsidRDefault="0030090F" w:rsidP="00604C85">
      <w:pPr>
        <w:spacing w:after="0"/>
      </w:pPr>
    </w:p>
    <w:p w14:paraId="53F414BF" w14:textId="568C2700" w:rsidR="00EA3CBF" w:rsidRPr="00C979B6" w:rsidRDefault="005D129A" w:rsidP="00604C85">
      <w:pPr>
        <w:spacing w:after="0"/>
        <w:rPr>
          <w:u w:val="single"/>
        </w:rPr>
      </w:pPr>
      <w:r w:rsidRPr="00C979B6">
        <w:rPr>
          <w:u w:val="single"/>
        </w:rPr>
        <w:t>Conc</w:t>
      </w:r>
      <w:r w:rsidR="00C979B6" w:rsidRPr="00C979B6">
        <w:rPr>
          <w:u w:val="single"/>
        </w:rPr>
        <w:t>lusion</w:t>
      </w:r>
    </w:p>
    <w:p w14:paraId="2AA6AA31" w14:textId="218D776E" w:rsidR="00EA3CBF" w:rsidRDefault="00C979B6" w:rsidP="00604C85">
      <w:pPr>
        <w:spacing w:after="0"/>
      </w:pPr>
      <w:r>
        <w:t>Union Bar Management are content with the current solution and are not presently considering using the</w:t>
      </w:r>
      <w:r w:rsidR="00657E23">
        <w:t xml:space="preserve"> fire escape route to provide safe entrance and egress to Metric night club.</w:t>
      </w:r>
    </w:p>
    <w:p w14:paraId="2D29BD2A" w14:textId="77777777" w:rsidR="00AB7DDB" w:rsidRDefault="00AB7DDB" w:rsidP="00AB7DDB">
      <w:r>
        <w:br w:type="page"/>
      </w:r>
    </w:p>
    <w:p w14:paraId="0D50BA9E" w14:textId="5F4E4F75" w:rsidR="00AB7DDB" w:rsidRDefault="00AB7DDB" w:rsidP="00AB7DDB">
      <w:pPr>
        <w:rPr>
          <w:rFonts w:eastAsia="Times New Roman"/>
          <w:b/>
          <w:bCs/>
          <w:u w:val="single"/>
          <w:lang w:val="en-US" w:eastAsia="en-GB"/>
        </w:rPr>
      </w:pPr>
      <w:r w:rsidRPr="00E45F68">
        <w:rPr>
          <w:rFonts w:eastAsia="Times New Roman"/>
          <w:b/>
          <w:bCs/>
          <w:u w:val="single"/>
          <w:lang w:val="en-US" w:eastAsia="en-GB"/>
        </w:rPr>
        <w:lastRenderedPageBreak/>
        <w:t>Appendix 1</w:t>
      </w:r>
    </w:p>
    <w:p w14:paraId="5A4B19B0" w14:textId="77777777" w:rsidR="00E45F68" w:rsidRPr="00E45F68" w:rsidRDefault="00E45F68" w:rsidP="00AB7DDB">
      <w:pPr>
        <w:rPr>
          <w:rFonts w:eastAsia="Times New Roman"/>
          <w:b/>
          <w:bCs/>
          <w:u w:val="single"/>
          <w:lang w:val="en-US" w:eastAsia="en-GB"/>
        </w:rPr>
      </w:pPr>
    </w:p>
    <w:p w14:paraId="03B22E2F" w14:textId="354AB00D" w:rsidR="00AB7DDB" w:rsidRPr="00AB7DDB" w:rsidRDefault="00AB7DDB" w:rsidP="00AB7DDB">
      <w:r>
        <w:rPr>
          <w:rFonts w:eastAsia="Times New Roman"/>
          <w:b/>
          <w:bCs/>
          <w:lang w:val="en-US" w:eastAsia="en-GB"/>
        </w:rPr>
        <w:t>From:</w:t>
      </w:r>
      <w:r>
        <w:rPr>
          <w:rFonts w:eastAsia="Times New Roman"/>
          <w:lang w:val="en-US" w:eastAsia="en-GB"/>
        </w:rPr>
        <w:t xml:space="preserve"> Fanning, Sean M &lt;s.fanning@imperial.ac.uk&gt; </w:t>
      </w:r>
      <w:r>
        <w:rPr>
          <w:rFonts w:eastAsia="Times New Roman"/>
          <w:lang w:val="en-US" w:eastAsia="en-GB"/>
        </w:rPr>
        <w:br/>
      </w:r>
      <w:r>
        <w:rPr>
          <w:rFonts w:eastAsia="Times New Roman"/>
          <w:b/>
          <w:bCs/>
          <w:lang w:val="en-US" w:eastAsia="en-GB"/>
        </w:rPr>
        <w:t>Sent:</w:t>
      </w:r>
      <w:r>
        <w:rPr>
          <w:rFonts w:eastAsia="Times New Roman"/>
          <w:lang w:val="en-US" w:eastAsia="en-GB"/>
        </w:rPr>
        <w:t xml:space="preserve"> 06 December 2018 17:40</w:t>
      </w:r>
      <w:r>
        <w:rPr>
          <w:rFonts w:eastAsia="Times New Roman"/>
          <w:lang w:val="en-US" w:eastAsia="en-GB"/>
        </w:rPr>
        <w:br/>
      </w:r>
      <w:r>
        <w:rPr>
          <w:rFonts w:eastAsia="Times New Roman"/>
          <w:b/>
          <w:bCs/>
          <w:lang w:val="en-US" w:eastAsia="en-GB"/>
        </w:rPr>
        <w:t>To:</w:t>
      </w:r>
      <w:r>
        <w:rPr>
          <w:rFonts w:eastAsia="Times New Roman"/>
          <w:lang w:val="en-US" w:eastAsia="en-GB"/>
        </w:rPr>
        <w:t xml:space="preserve"> Martin, Malcolm J &lt;m.martin@imperial.ac.uk&gt;</w:t>
      </w:r>
      <w:r>
        <w:rPr>
          <w:rFonts w:eastAsia="Times New Roman"/>
          <w:lang w:val="en-US" w:eastAsia="en-GB"/>
        </w:rPr>
        <w:br/>
      </w:r>
      <w:r>
        <w:rPr>
          <w:rFonts w:eastAsia="Times New Roman"/>
          <w:b/>
          <w:bCs/>
          <w:lang w:val="en-US" w:eastAsia="en-GB"/>
        </w:rPr>
        <w:t>Cc:</w:t>
      </w:r>
      <w:r>
        <w:rPr>
          <w:rFonts w:eastAsia="Times New Roman"/>
          <w:lang w:val="en-US" w:eastAsia="en-GB"/>
        </w:rPr>
        <w:t xml:space="preserve"> Forrester, Asher E &lt;a.forrester@imperial.ac.uk&gt;</w:t>
      </w:r>
      <w:r>
        <w:rPr>
          <w:rFonts w:eastAsia="Times New Roman"/>
          <w:lang w:val="en-US" w:eastAsia="en-GB"/>
        </w:rPr>
        <w:br/>
      </w:r>
      <w:r>
        <w:rPr>
          <w:rFonts w:eastAsia="Times New Roman"/>
          <w:b/>
          <w:bCs/>
          <w:lang w:val="en-US" w:eastAsia="en-GB"/>
        </w:rPr>
        <w:t>Subject:</w:t>
      </w:r>
      <w:r>
        <w:rPr>
          <w:rFonts w:eastAsia="Times New Roman"/>
          <w:lang w:val="en-US" w:eastAsia="en-GB"/>
        </w:rPr>
        <w:t xml:space="preserve"> Re: Entrance and Egress to Metric Night Club </w:t>
      </w:r>
    </w:p>
    <w:p w14:paraId="65A2797E" w14:textId="77777777" w:rsidR="00AB7DDB" w:rsidRDefault="00AB7DDB" w:rsidP="00AB7DDB"/>
    <w:p w14:paraId="251BCE5C" w14:textId="77777777" w:rsidR="00AB7DDB" w:rsidRDefault="00AB7DDB" w:rsidP="00AB7DDB">
      <w:pPr>
        <w:rPr>
          <w:rFonts w:eastAsia="Times New Roman"/>
          <w:lang w:eastAsia="en-GB"/>
        </w:rPr>
      </w:pPr>
      <w:r>
        <w:rPr>
          <w:rFonts w:eastAsia="Times New Roman"/>
        </w:rPr>
        <w:t>Dear Malcolm </w:t>
      </w:r>
    </w:p>
    <w:p w14:paraId="4A2644A0" w14:textId="77777777" w:rsidR="00E45F68" w:rsidRDefault="00E45F68" w:rsidP="00AB7DDB">
      <w:pPr>
        <w:rPr>
          <w:rFonts w:eastAsia="Times New Roman"/>
        </w:rPr>
      </w:pPr>
    </w:p>
    <w:p w14:paraId="434B57BD" w14:textId="77777777" w:rsidR="00AB7DDB" w:rsidRDefault="00AB7DDB" w:rsidP="00AB7DDB">
      <w:pPr>
        <w:rPr>
          <w:rFonts w:eastAsia="Times New Roman"/>
        </w:rPr>
      </w:pPr>
      <w:r>
        <w:rPr>
          <w:rFonts w:eastAsia="Times New Roman"/>
        </w:rPr>
        <w:t xml:space="preserve">The short answer is </w:t>
      </w:r>
      <w:proofErr w:type="gramStart"/>
      <w:r>
        <w:rPr>
          <w:rFonts w:eastAsia="Times New Roman"/>
        </w:rPr>
        <w:t>yes .</w:t>
      </w:r>
      <w:proofErr w:type="gramEnd"/>
      <w:r>
        <w:rPr>
          <w:rFonts w:eastAsia="Times New Roman"/>
        </w:rPr>
        <w:t xml:space="preserve"> From a fire safety perspective the door on the </w:t>
      </w:r>
      <w:proofErr w:type="gramStart"/>
      <w:r>
        <w:rPr>
          <w:rFonts w:eastAsia="Times New Roman"/>
        </w:rPr>
        <w:t>west ,</w:t>
      </w:r>
      <w:proofErr w:type="gramEnd"/>
      <w:r>
        <w:rPr>
          <w:rFonts w:eastAsia="Times New Roman"/>
        </w:rPr>
        <w:t xml:space="preserve"> nearest the toilets, can be used for either access or egress . </w:t>
      </w:r>
    </w:p>
    <w:p w14:paraId="3C71B72A" w14:textId="77777777" w:rsidR="00AB7DDB" w:rsidRDefault="00AB7DDB" w:rsidP="00AB7DDB">
      <w:pPr>
        <w:rPr>
          <w:rFonts w:eastAsia="Times New Roman"/>
        </w:rPr>
      </w:pPr>
    </w:p>
    <w:p w14:paraId="718CA75D" w14:textId="77777777" w:rsidR="00AB7DDB" w:rsidRDefault="00AB7DDB" w:rsidP="00AB7DDB">
      <w:pPr>
        <w:rPr>
          <w:rFonts w:eastAsia="Times New Roman"/>
        </w:rPr>
      </w:pPr>
      <w:r>
        <w:rPr>
          <w:rFonts w:eastAsia="Times New Roman"/>
        </w:rPr>
        <w:t xml:space="preserve">Although a fire exit from the residential </w:t>
      </w:r>
      <w:proofErr w:type="gramStart"/>
      <w:r>
        <w:rPr>
          <w:rFonts w:eastAsia="Times New Roman"/>
        </w:rPr>
        <w:t>accommodation  also</w:t>
      </w:r>
      <w:proofErr w:type="gramEnd"/>
      <w:r>
        <w:rPr>
          <w:rFonts w:eastAsia="Times New Roman"/>
        </w:rPr>
        <w:t xml:space="preserve"> discharged into this final exit , this would not be a barrier to the use of the door for both access and egress . </w:t>
      </w:r>
    </w:p>
    <w:p w14:paraId="3BFD8436" w14:textId="77777777" w:rsidR="00AB7DDB" w:rsidRDefault="00AB7DDB" w:rsidP="00AB7DDB">
      <w:pPr>
        <w:rPr>
          <w:rFonts w:eastAsia="Times New Roman"/>
        </w:rPr>
      </w:pPr>
    </w:p>
    <w:p w14:paraId="07C5D4FA" w14:textId="77777777" w:rsidR="00AB7DDB" w:rsidRDefault="00AB7DDB" w:rsidP="00AB7DDB">
      <w:pPr>
        <w:rPr>
          <w:rFonts w:eastAsia="Times New Roman"/>
        </w:rPr>
      </w:pPr>
      <w:r>
        <w:rPr>
          <w:rFonts w:eastAsia="Times New Roman"/>
        </w:rPr>
        <w:t>KR </w:t>
      </w:r>
    </w:p>
    <w:p w14:paraId="4B8827A1" w14:textId="77777777" w:rsidR="00AB7DDB" w:rsidRDefault="00AB7DDB" w:rsidP="00AB7DDB">
      <w:pPr>
        <w:rPr>
          <w:rFonts w:eastAsia="Times New Roman"/>
        </w:rPr>
      </w:pPr>
    </w:p>
    <w:p w14:paraId="416516CB" w14:textId="77777777" w:rsidR="00AB7DDB" w:rsidRDefault="00AB7DDB" w:rsidP="00AB7DDB">
      <w:pPr>
        <w:spacing w:after="240"/>
        <w:rPr>
          <w:rFonts w:eastAsia="Times New Roman"/>
        </w:rPr>
      </w:pPr>
      <w:r>
        <w:rPr>
          <w:rFonts w:eastAsia="Times New Roman"/>
        </w:rPr>
        <w:t>Sean </w:t>
      </w:r>
    </w:p>
    <w:p w14:paraId="5E283246" w14:textId="77777777" w:rsidR="00AB7DDB" w:rsidRDefault="00AB7DDB" w:rsidP="00AB7DDB">
      <w:pPr>
        <w:rPr>
          <w:rFonts w:eastAsia="Times New Roman"/>
        </w:rPr>
      </w:pPr>
      <w:r>
        <w:rPr>
          <w:rFonts w:eastAsia="Times New Roman"/>
        </w:rPr>
        <w:t>Sent from my iPhone</w:t>
      </w:r>
    </w:p>
    <w:p w14:paraId="471DA10A" w14:textId="77777777" w:rsidR="00AB7DDB" w:rsidRDefault="00AB7DDB" w:rsidP="00AB7DDB">
      <w:pPr>
        <w:spacing w:after="240"/>
        <w:rPr>
          <w:rFonts w:eastAsia="Times New Roman"/>
        </w:rPr>
      </w:pPr>
      <w:r>
        <w:rPr>
          <w:rFonts w:eastAsia="Times New Roman"/>
        </w:rPr>
        <w:br/>
        <w:t>On 6 Dec 2018, at 17:07, Martin, Malcolm J &lt;</w:t>
      </w:r>
      <w:hyperlink r:id="rId6" w:history="1">
        <w:r>
          <w:rPr>
            <w:rStyle w:val="Hyperlink"/>
            <w:rFonts w:eastAsia="Times New Roman"/>
          </w:rPr>
          <w:t>m.martin@imperial.ac.uk</w:t>
        </w:r>
      </w:hyperlink>
      <w:r>
        <w:rPr>
          <w:rFonts w:eastAsia="Times New Roman"/>
        </w:rPr>
        <w:t>&gt; wrote:</w:t>
      </w:r>
    </w:p>
    <w:p w14:paraId="56B7CEE7" w14:textId="77777777" w:rsidR="00AB7DDB" w:rsidRDefault="00AB7DDB" w:rsidP="00AB7DDB">
      <w:r>
        <w:t xml:space="preserve">Dear Sean </w:t>
      </w:r>
    </w:p>
    <w:p w14:paraId="64895EB0" w14:textId="77777777" w:rsidR="00AB7DDB" w:rsidRDefault="00AB7DDB" w:rsidP="00AB7DDB">
      <w:r>
        <w:t> </w:t>
      </w:r>
    </w:p>
    <w:p w14:paraId="05027FED" w14:textId="77777777" w:rsidR="00AB7DDB" w:rsidRDefault="00AB7DDB" w:rsidP="00AB7DDB">
      <w:r>
        <w:t xml:space="preserve">We are constantly looking at ways to improve the footfall flow through Metric. Is there a possibility that we could use the entrance on the West side of Beit Quad, </w:t>
      </w:r>
      <w:proofErr w:type="gramStart"/>
      <w:r>
        <w:t>next  to</w:t>
      </w:r>
      <w:proofErr w:type="gramEnd"/>
      <w:r>
        <w:t xml:space="preserve"> the </w:t>
      </w:r>
      <w:proofErr w:type="spellStart"/>
      <w:r>
        <w:t>Biet</w:t>
      </w:r>
      <w:proofErr w:type="spellEnd"/>
      <w:r>
        <w:t xml:space="preserve"> accommodation block (via the toilets and fire escape)  to access Metric on busy nights? </w:t>
      </w:r>
    </w:p>
    <w:p w14:paraId="4BF24F7C" w14:textId="77777777" w:rsidR="00AB7DDB" w:rsidRDefault="00AB7DDB" w:rsidP="00AB7DDB">
      <w:r>
        <w:t> </w:t>
      </w:r>
    </w:p>
    <w:p w14:paraId="29E01E37" w14:textId="77777777" w:rsidR="00AB7DDB" w:rsidRDefault="00AB7DDB" w:rsidP="00AB7DDB">
      <w:r>
        <w:t xml:space="preserve">I’ll send you an invite as its probably easier to show you and discuss the varies possibilities. </w:t>
      </w:r>
    </w:p>
    <w:p w14:paraId="15F3F97A" w14:textId="77777777" w:rsidR="00AB7DDB" w:rsidRDefault="00AB7DDB" w:rsidP="00AB7DDB">
      <w:r>
        <w:t> </w:t>
      </w:r>
    </w:p>
    <w:p w14:paraId="4BB67A76" w14:textId="77777777" w:rsidR="00AB7DDB" w:rsidRDefault="00AB7DDB" w:rsidP="00AB7DDB">
      <w:r>
        <w:t>Please advise.</w:t>
      </w:r>
    </w:p>
    <w:p w14:paraId="3284E319" w14:textId="77777777" w:rsidR="00AB7DDB" w:rsidRDefault="00AB7DDB" w:rsidP="00AB7DDB">
      <w:r>
        <w:rPr>
          <w:lang w:eastAsia="en-GB"/>
        </w:rPr>
        <w:t> </w:t>
      </w:r>
    </w:p>
    <w:tbl>
      <w:tblPr>
        <w:tblW w:w="8400" w:type="dxa"/>
        <w:tblCellSpacing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3"/>
        <w:gridCol w:w="2883"/>
      </w:tblGrid>
      <w:tr w:rsidR="00AB7DDB" w14:paraId="4E34FFD8" w14:textId="77777777" w:rsidTr="00AB7DDB">
        <w:trPr>
          <w:trHeight w:val="480"/>
          <w:tblCellSpacing w:w="18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2CAAE2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0914F1" w14:textId="77777777" w:rsidR="00AB7DDB" w:rsidRDefault="00AB7DDB">
            <w:pPr>
              <w:spacing w:before="100" w:beforeAutospacing="1" w:after="192"/>
            </w:pPr>
            <w:r>
              <w:rPr>
                <w:rFonts w:ascii="Arial" w:hAnsi="Arial" w:cs="Arial"/>
                <w:b/>
                <w:bCs/>
                <w:color w:val="000000"/>
                <w:sz w:val="33"/>
                <w:szCs w:val="33"/>
                <w:lang w:eastAsia="en-GB"/>
              </w:rPr>
              <w:lastRenderedPageBreak/>
              <w:t>Malcolm Martin FCCA 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lang w:eastAsia="en-GB"/>
              </w:rPr>
              <w:t>Head of Finance and Resources</w:t>
            </w:r>
          </w:p>
          <w:p w14:paraId="0A7539BF" w14:textId="77777777" w:rsidR="00AB7DDB" w:rsidRDefault="00AB7DDB">
            <w:pPr>
              <w:spacing w:before="192" w:after="240"/>
            </w:pPr>
            <w:r>
              <w:rPr>
                <w:rFonts w:ascii="Arial" w:hAnsi="Arial" w:cs="Arial"/>
                <w:color w:val="2CAAE2"/>
                <w:sz w:val="23"/>
                <w:szCs w:val="23"/>
                <w:lang w:eastAsia="en-GB"/>
              </w:rPr>
              <w:t>Tel: 020 7594 8070 | Mobile: 07714 051 253</w:t>
            </w:r>
          </w:p>
        </w:tc>
      </w:tr>
      <w:tr w:rsidR="00AB7DDB" w14:paraId="419C8539" w14:textId="77777777" w:rsidTr="00AB7DDB">
        <w:trPr>
          <w:tblCellSpacing w:w="18" w:type="dxa"/>
        </w:trPr>
        <w:tc>
          <w:tcPr>
            <w:tcW w:w="1750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47E8CB" w14:textId="77777777" w:rsidR="00AB7DDB" w:rsidRDefault="00AB7DDB">
            <w:hyperlink r:id="rId7" w:history="1">
              <w:r>
                <w:rPr>
                  <w:rStyle w:val="Hyperlink"/>
                  <w:rFonts w:ascii="Times New Roman" w:hAnsi="Times New Roman" w:cs="Times New Roman"/>
                  <w:color w:val="0000FF"/>
                  <w:sz w:val="27"/>
                  <w:szCs w:val="27"/>
                  <w:lang w:eastAsia="en-GB"/>
                </w:rPr>
                <w:t>&lt;image001.jpg&gt;</w:t>
              </w:r>
            </w:hyperlink>
          </w:p>
        </w:tc>
        <w:tc>
          <w:tcPr>
            <w:tcW w:w="3250" w:type="pct"/>
            <w:tcMar>
              <w:top w:w="30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BBAA017" w14:textId="77777777" w:rsidR="00AB7DDB" w:rsidRDefault="00AB7DDB">
            <w:pPr>
              <w:spacing w:line="234" w:lineRule="atLeast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Imperial College Union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  <w:t>Beit Quadrangle, Prince Consort Road, London, SW7 2BB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  <w:t>Registered Charity No: 1151241</w:t>
            </w:r>
          </w:p>
        </w:tc>
      </w:tr>
      <w:tr w:rsidR="00AB7DDB" w14:paraId="13CF7632" w14:textId="77777777" w:rsidTr="00AB7DDB">
        <w:trPr>
          <w:tblCellSpacing w:w="18" w:type="dxa"/>
        </w:trPr>
        <w:tc>
          <w:tcPr>
            <w:tcW w:w="0" w:type="auto"/>
            <w:vMerge/>
            <w:vAlign w:val="center"/>
            <w:hideMark/>
          </w:tcPr>
          <w:p w14:paraId="2CAFA0B8" w14:textId="77777777" w:rsidR="00AB7DDB" w:rsidRDefault="00AB7DDB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B5717B" w14:textId="77777777" w:rsidR="00AB7DDB" w:rsidRDefault="00AB7DDB">
            <w:pPr>
              <w:spacing w:line="234" w:lineRule="atLeast"/>
            </w:pPr>
            <w:r>
              <w:t>&lt;image003.jpg&gt;</w:t>
            </w:r>
          </w:p>
        </w:tc>
      </w:tr>
      <w:tr w:rsidR="00AB7DDB" w14:paraId="4768DD6C" w14:textId="77777777" w:rsidTr="00AB7DDB">
        <w:trPr>
          <w:tblCellSpacing w:w="18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pPr w:leftFromText="45" w:rightFromText="45" w:vertAnchor="text"/>
              <w:tblW w:w="4500" w:type="pct"/>
              <w:tblCellSpacing w:w="1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3"/>
              <w:gridCol w:w="1506"/>
              <w:gridCol w:w="1506"/>
              <w:gridCol w:w="1524"/>
            </w:tblGrid>
            <w:tr w:rsidR="00AB7DDB" w14:paraId="6C5A7D44" w14:textId="77777777">
              <w:trPr>
                <w:tblCellSpacing w:w="18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8F60EF8" w14:textId="77777777" w:rsidR="00AB7DDB" w:rsidRDefault="00AB7DDB">
                  <w:hyperlink r:id="rId8" w:history="1">
                    <w:r>
                      <w:rPr>
                        <w:rStyle w:val="Hyperlink"/>
                        <w:rFonts w:ascii="Times New Roman" w:hAnsi="Times New Roman" w:cs="Times New Roman"/>
                        <w:color w:val="0000FF"/>
                        <w:sz w:val="24"/>
                        <w:szCs w:val="24"/>
                        <w:lang w:eastAsia="en-GB"/>
                      </w:rPr>
                      <w:t>&lt;image004.jpg&gt;</w:t>
                    </w:r>
                  </w:hyperlink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2A8F96A" w14:textId="77777777" w:rsidR="00AB7DDB" w:rsidRDefault="00AB7DDB">
                  <w:pPr>
                    <w:jc w:val="center"/>
                  </w:pPr>
                  <w:hyperlink r:id="rId9" w:history="1">
                    <w:r>
                      <w:rPr>
                        <w:rStyle w:val="Hyperlink"/>
                        <w:rFonts w:ascii="Times New Roman" w:hAnsi="Times New Roman" w:cs="Times New Roman"/>
                        <w:color w:val="0000FF"/>
                        <w:sz w:val="24"/>
                        <w:szCs w:val="24"/>
                        <w:lang w:eastAsia="en-GB"/>
                      </w:rPr>
                      <w:t>&lt;image005.jpg&gt;</w:t>
                    </w:r>
                  </w:hyperlink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7752FA0" w14:textId="77777777" w:rsidR="00AB7DDB" w:rsidRDefault="00AB7DDB">
                  <w:pPr>
                    <w:jc w:val="center"/>
                  </w:pPr>
                  <w:hyperlink r:id="rId10" w:history="1">
                    <w:r>
                      <w:rPr>
                        <w:rStyle w:val="Hyperlink"/>
                        <w:rFonts w:ascii="Times New Roman" w:hAnsi="Times New Roman" w:cs="Times New Roman"/>
                        <w:color w:val="0000FF"/>
                        <w:sz w:val="24"/>
                        <w:szCs w:val="24"/>
                        <w:lang w:eastAsia="en-GB"/>
                      </w:rPr>
                      <w:t>&lt;image006.jpg&gt;</w:t>
                    </w:r>
                  </w:hyperlink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5B0D7FB" w14:textId="77777777" w:rsidR="00AB7DDB" w:rsidRDefault="00AB7DDB">
                  <w:pPr>
                    <w:jc w:val="center"/>
                  </w:pPr>
                  <w:hyperlink r:id="rId11" w:history="1">
                    <w:r>
                      <w:rPr>
                        <w:rStyle w:val="Hyperlink"/>
                        <w:rFonts w:ascii="Times New Roman" w:hAnsi="Times New Roman" w:cs="Times New Roman"/>
                        <w:color w:val="0000FF"/>
                        <w:sz w:val="24"/>
                        <w:szCs w:val="24"/>
                        <w:lang w:eastAsia="en-GB"/>
                      </w:rPr>
                      <w:t>&lt;image007.jpg&gt;</w:t>
                    </w:r>
                  </w:hyperlink>
                </w:p>
              </w:tc>
            </w:tr>
          </w:tbl>
          <w:p w14:paraId="668485AC" w14:textId="77777777" w:rsidR="00AB7DDB" w:rsidRDefault="00AB7D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090DF3" w14:textId="77777777" w:rsidR="00AB7DDB" w:rsidRDefault="00AB7DDB">
            <w:pPr>
              <w:spacing w:line="234" w:lineRule="atLeast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Call us: 020 7594 8060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  <w:t>Visit our website: </w:t>
            </w:r>
            <w:hyperlink r:id="rId12" w:history="1">
              <w:r>
                <w:rPr>
                  <w:rStyle w:val="Hyperlink"/>
                  <w:rFonts w:ascii="Arial" w:hAnsi="Arial" w:cs="Arial"/>
                  <w:b/>
                  <w:bCs/>
                  <w:color w:val="000000"/>
                  <w:sz w:val="20"/>
                  <w:szCs w:val="20"/>
                  <w:lang w:eastAsia="en-GB"/>
                </w:rPr>
                <w:t>imperial</w:t>
              </w:r>
              <w:r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lang w:eastAsia="en-GB"/>
                </w:rPr>
                <w:t>college</w:t>
              </w:r>
              <w:r>
                <w:rPr>
                  <w:rStyle w:val="Hyperlink"/>
                  <w:rFonts w:ascii="Arial" w:hAnsi="Arial" w:cs="Arial"/>
                  <w:b/>
                  <w:bCs/>
                  <w:color w:val="000000"/>
                  <w:sz w:val="20"/>
                  <w:szCs w:val="20"/>
                  <w:lang w:eastAsia="en-GB"/>
                </w:rPr>
                <w:t>union.</w:t>
              </w:r>
              <w:r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lang w:eastAsia="en-GB"/>
                </w:rPr>
                <w:t>org</w:t>
              </w:r>
            </w:hyperlink>
          </w:p>
        </w:tc>
      </w:tr>
    </w:tbl>
    <w:p w14:paraId="48BCBFC7" w14:textId="77777777" w:rsidR="00EA3CBF" w:rsidRDefault="00EA3CBF" w:rsidP="00604C85">
      <w:pPr>
        <w:spacing w:after="0"/>
      </w:pPr>
    </w:p>
    <w:p w14:paraId="08772D96" w14:textId="77777777" w:rsidR="00604C85" w:rsidRPr="00604C85" w:rsidRDefault="00604C85" w:rsidP="00604C85">
      <w:pPr>
        <w:spacing w:after="0"/>
      </w:pPr>
    </w:p>
    <w:sectPr w:rsidR="00604C85" w:rsidRPr="00604C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009EA"/>
    <w:multiLevelType w:val="hybridMultilevel"/>
    <w:tmpl w:val="6324E8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EB"/>
    <w:rsid w:val="0005082F"/>
    <w:rsid w:val="000802ED"/>
    <w:rsid w:val="00087025"/>
    <w:rsid w:val="000C1868"/>
    <w:rsid w:val="00167611"/>
    <w:rsid w:val="001B3662"/>
    <w:rsid w:val="001B41FF"/>
    <w:rsid w:val="001C61F3"/>
    <w:rsid w:val="002015DF"/>
    <w:rsid w:val="002B35BE"/>
    <w:rsid w:val="0030090F"/>
    <w:rsid w:val="00317F05"/>
    <w:rsid w:val="00354B2B"/>
    <w:rsid w:val="00372045"/>
    <w:rsid w:val="00377FD0"/>
    <w:rsid w:val="003A52B5"/>
    <w:rsid w:val="003A6297"/>
    <w:rsid w:val="003B29E9"/>
    <w:rsid w:val="003D2F55"/>
    <w:rsid w:val="004070BF"/>
    <w:rsid w:val="00477BDB"/>
    <w:rsid w:val="004854E0"/>
    <w:rsid w:val="00491D8E"/>
    <w:rsid w:val="004A4A3F"/>
    <w:rsid w:val="005529D8"/>
    <w:rsid w:val="005A3367"/>
    <w:rsid w:val="005D129A"/>
    <w:rsid w:val="00604C85"/>
    <w:rsid w:val="00657E23"/>
    <w:rsid w:val="00674241"/>
    <w:rsid w:val="006745B1"/>
    <w:rsid w:val="00734D04"/>
    <w:rsid w:val="00760806"/>
    <w:rsid w:val="00796580"/>
    <w:rsid w:val="007C50F5"/>
    <w:rsid w:val="007E1043"/>
    <w:rsid w:val="007F1E5A"/>
    <w:rsid w:val="00805144"/>
    <w:rsid w:val="00823CBC"/>
    <w:rsid w:val="008361C2"/>
    <w:rsid w:val="00845410"/>
    <w:rsid w:val="008848B1"/>
    <w:rsid w:val="008A2B80"/>
    <w:rsid w:val="008E6893"/>
    <w:rsid w:val="008F55D5"/>
    <w:rsid w:val="00900E00"/>
    <w:rsid w:val="009055A3"/>
    <w:rsid w:val="00963A93"/>
    <w:rsid w:val="009A5D77"/>
    <w:rsid w:val="00A14AED"/>
    <w:rsid w:val="00A53B05"/>
    <w:rsid w:val="00A63701"/>
    <w:rsid w:val="00A72DA9"/>
    <w:rsid w:val="00A9644C"/>
    <w:rsid w:val="00AB7DDB"/>
    <w:rsid w:val="00AD6FC4"/>
    <w:rsid w:val="00AE7944"/>
    <w:rsid w:val="00B84A47"/>
    <w:rsid w:val="00B873EB"/>
    <w:rsid w:val="00BF0F80"/>
    <w:rsid w:val="00C53C92"/>
    <w:rsid w:val="00C56D60"/>
    <w:rsid w:val="00C71D92"/>
    <w:rsid w:val="00C90C12"/>
    <w:rsid w:val="00C979B6"/>
    <w:rsid w:val="00CA5524"/>
    <w:rsid w:val="00CE452D"/>
    <w:rsid w:val="00CF4BC3"/>
    <w:rsid w:val="00D174DC"/>
    <w:rsid w:val="00D20227"/>
    <w:rsid w:val="00D36A30"/>
    <w:rsid w:val="00E37A95"/>
    <w:rsid w:val="00E45F68"/>
    <w:rsid w:val="00E773C2"/>
    <w:rsid w:val="00EA2AD5"/>
    <w:rsid w:val="00EA3CBF"/>
    <w:rsid w:val="00EC713A"/>
    <w:rsid w:val="00FA6514"/>
    <w:rsid w:val="00FD47AB"/>
    <w:rsid w:val="00FD534D"/>
    <w:rsid w:val="00FF00C5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95105"/>
  <w15:chartTrackingRefBased/>
  <w15:docId w15:val="{A181F6A9-7B7B-4E8F-A7CE-EBDDCECC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73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87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B7DD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36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imperialcollegeun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mperialcollegeunion.org/" TargetMode="External"/><Relationship Id="rId12" Type="http://schemas.openxmlformats.org/officeDocument/2006/relationships/hyperlink" Target="https://www.imperialcollegeunion.org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mailto:m.martin@imperial.ac.uk" TargetMode="External"/><Relationship Id="rId11" Type="http://schemas.openxmlformats.org/officeDocument/2006/relationships/hyperlink" Target="https://www.snapchat.com/add/icunion/" TargetMode="External"/><Relationship Id="rId5" Type="http://schemas.openxmlformats.org/officeDocument/2006/relationships/image" Target="media/image1.jpeg"/><Relationship Id="rId15" Type="http://schemas.openxmlformats.org/officeDocument/2006/relationships/customXml" Target="../customXml/item1.xml"/><Relationship Id="rId10" Type="http://schemas.openxmlformats.org/officeDocument/2006/relationships/hyperlink" Target="https://www.instagram.com/icun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witter.com/icun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42E8D0203734983E68725ADBB264A" ma:contentTypeVersion="4" ma:contentTypeDescription="Create a new document." ma:contentTypeScope="" ma:versionID="c12401f8308e62a2c82242a621bbd924">
  <xsd:schema xmlns:xsd="http://www.w3.org/2001/XMLSchema" xmlns:xs="http://www.w3.org/2001/XMLSchema" xmlns:p="http://schemas.microsoft.com/office/2006/metadata/properties" xmlns:ns2="c8fee7f9-13c7-4012-a4eb-16e2393d35f4" xmlns:ns3="b63891a1-4787-4f47-9270-12412e28aa30" targetNamespace="http://schemas.microsoft.com/office/2006/metadata/properties" ma:root="true" ma:fieldsID="2c09cc3a05c1fb7753c4177a34fc7f02" ns2:_="" ns3:_="">
    <xsd:import namespace="c8fee7f9-13c7-4012-a4eb-16e2393d35f4"/>
    <xsd:import namespace="b63891a1-4787-4f47-9270-12412e28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e7f9-13c7-4012-a4eb-16e2393d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891a1-4787-4f47-9270-12412e28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F67665-D3D9-40FE-BB99-85D5A09640AF}"/>
</file>

<file path=customXml/itemProps2.xml><?xml version="1.0" encoding="utf-8"?>
<ds:datastoreItem xmlns:ds="http://schemas.openxmlformats.org/officeDocument/2006/customXml" ds:itemID="{1D605F7F-19B9-4D32-9128-FE8A09A03BB9}"/>
</file>

<file path=customXml/itemProps3.xml><?xml version="1.0" encoding="utf-8"?>
<ds:datastoreItem xmlns:ds="http://schemas.openxmlformats.org/officeDocument/2006/customXml" ds:itemID="{AFC68CB9-A909-4C71-A48A-0A6FFF73E1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Ahmad, Jomana</dc:creator>
  <cp:keywords/>
  <dc:description/>
  <cp:lastModifiedBy>Martin, Malcolm J</cp:lastModifiedBy>
  <cp:revision>73</cp:revision>
  <cp:lastPrinted>2019-03-11T17:47:00Z</cp:lastPrinted>
  <dcterms:created xsi:type="dcterms:W3CDTF">2019-03-11T16:54:00Z</dcterms:created>
  <dcterms:modified xsi:type="dcterms:W3CDTF">2019-03-11T18:03:00Z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0x01010003742E8D0203734983E68725ADBB264A</vt:lpwstr>
  </property>
</Properties>
</file>