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9CEF" w14:textId="77777777" w:rsidR="00D076FF" w:rsidRDefault="00D076FF" w:rsidP="006040E6">
      <w:pPr>
        <w:pStyle w:val="Header"/>
        <w:jc w:val="center"/>
        <w:rPr>
          <w:rFonts w:ascii="Calibri" w:hAnsi="Calibri"/>
          <w:b/>
          <w:bCs/>
          <w:sz w:val="28"/>
        </w:rPr>
      </w:pPr>
      <w:bookmarkStart w:id="0" w:name="_GoBack"/>
      <w:bookmarkEnd w:id="0"/>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49A8382" w14:textId="77777777" w:rsidR="00F22CC6" w:rsidRDefault="59276B02" w:rsidP="00F22CC6">
      <w:pPr>
        <w:pStyle w:val="Header"/>
        <w:spacing w:line="259" w:lineRule="auto"/>
        <w:jc w:val="center"/>
      </w:pPr>
      <w:r w:rsidRPr="59276B02">
        <w:rPr>
          <w:rFonts w:ascii="Univers LT 55" w:hAnsi="Univers LT 55"/>
          <w:b/>
          <w:bCs/>
          <w:sz w:val="28"/>
          <w:szCs w:val="28"/>
        </w:rPr>
        <w:t>Finance and Risk Committee</w:t>
      </w:r>
    </w:p>
    <w:p w14:paraId="0C138ECB" w14:textId="61E12021" w:rsidR="00D076FF" w:rsidRPr="00F22CC6" w:rsidRDefault="00F22CC6" w:rsidP="00F22CC6">
      <w:pPr>
        <w:pStyle w:val="Header"/>
        <w:spacing w:line="259" w:lineRule="auto"/>
        <w:jc w:val="center"/>
      </w:pPr>
      <w:r w:rsidRPr="00F22CC6">
        <w:rPr>
          <w:rFonts w:ascii="Univers LT 55" w:hAnsi="Univers LT 55"/>
          <w:bCs/>
          <w:color w:val="7F7F7F" w:themeColor="text1" w:themeTint="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June 2019</w:t>
      </w:r>
    </w:p>
    <w:p w14:paraId="133C3CEB" w14:textId="77777777" w:rsidR="006040E6" w:rsidRPr="00401530" w:rsidRDefault="006040E6" w:rsidP="006040E6">
      <w:pPr>
        <w:pStyle w:val="Header"/>
        <w:rPr>
          <w:rFonts w:ascii="Univers LT 55" w:hAnsi="Univers LT 55"/>
          <w:b/>
          <w:bCs/>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083"/>
      </w:tblGrid>
      <w:tr w:rsidR="006040E6" w:rsidRPr="00401530" w14:paraId="32E8E275" w14:textId="77777777" w:rsidTr="00466815">
        <w:trPr>
          <w:trHeight w:val="746"/>
        </w:trPr>
        <w:tc>
          <w:tcPr>
            <w:tcW w:w="426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6083" w:type="dxa"/>
            <w:shd w:val="clear" w:color="auto" w:fill="auto"/>
            <w:vAlign w:val="center"/>
          </w:tcPr>
          <w:p w14:paraId="72FEC56D" w14:textId="5244C95D" w:rsidR="006040E6" w:rsidRPr="00401530" w:rsidRDefault="00DE7823" w:rsidP="003C0610">
            <w:pPr>
              <w:jc w:val="both"/>
              <w:rPr>
                <w:rFonts w:ascii="Univers LT 55" w:hAnsi="Univers LT 55"/>
              </w:rPr>
            </w:pPr>
            <w:r>
              <w:rPr>
                <w:rFonts w:ascii="Univers LT 55" w:hAnsi="Univers LT 55"/>
              </w:rPr>
              <w:t xml:space="preserve">Item 13 (b) </w:t>
            </w:r>
          </w:p>
        </w:tc>
      </w:tr>
      <w:tr w:rsidR="006040E6" w:rsidRPr="00401530" w14:paraId="4EFD23BC" w14:textId="77777777" w:rsidTr="00466815">
        <w:trPr>
          <w:trHeight w:val="757"/>
        </w:trPr>
        <w:tc>
          <w:tcPr>
            <w:tcW w:w="426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6083" w:type="dxa"/>
            <w:shd w:val="clear" w:color="auto" w:fill="auto"/>
            <w:vAlign w:val="center"/>
          </w:tcPr>
          <w:p w14:paraId="7918FF0A" w14:textId="1E208323" w:rsidR="006040E6" w:rsidRPr="00505F64" w:rsidRDefault="00862A9A" w:rsidP="002C02C3">
            <w:pPr>
              <w:rPr>
                <w:rFonts w:ascii="Univers LT 55" w:hAnsi="Univers LT 55"/>
              </w:rPr>
            </w:pPr>
            <w:r>
              <w:rPr>
                <w:rFonts w:ascii="Univers LT 55" w:hAnsi="Univers LT 55"/>
              </w:rPr>
              <w:t xml:space="preserve">Petty Cash and Float </w:t>
            </w:r>
            <w:r w:rsidR="000E380F">
              <w:rPr>
                <w:rFonts w:ascii="Univers LT 55" w:hAnsi="Univers LT 55"/>
              </w:rPr>
              <w:t>Balance Reconciliation and Process</w:t>
            </w:r>
            <w:r w:rsidR="00E83D40">
              <w:rPr>
                <w:rFonts w:ascii="Univers LT 55" w:hAnsi="Univers LT 55"/>
              </w:rPr>
              <w:t>/Limit</w:t>
            </w:r>
            <w:r w:rsidR="000E380F">
              <w:rPr>
                <w:rFonts w:ascii="Univers LT 55" w:hAnsi="Univers LT 55"/>
              </w:rPr>
              <w:t xml:space="preserve"> Review</w:t>
            </w:r>
          </w:p>
        </w:tc>
      </w:tr>
      <w:tr w:rsidR="006040E6" w:rsidRPr="00401530" w14:paraId="1E98420B" w14:textId="77777777" w:rsidTr="00466815">
        <w:trPr>
          <w:trHeight w:val="1280"/>
        </w:trPr>
        <w:tc>
          <w:tcPr>
            <w:tcW w:w="426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6083" w:type="dxa"/>
            <w:shd w:val="clear" w:color="auto" w:fill="auto"/>
            <w:vAlign w:val="center"/>
          </w:tcPr>
          <w:p w14:paraId="7892461A" w14:textId="45CD3166" w:rsidR="006040E6" w:rsidRPr="00505F64" w:rsidRDefault="000E380F" w:rsidP="002C02C3">
            <w:pPr>
              <w:pStyle w:val="Subtitle"/>
              <w:spacing w:after="0"/>
              <w:rPr>
                <w:rFonts w:ascii="Univers LT 55" w:hAnsi="Univers LT 55"/>
                <w:color w:val="auto"/>
              </w:rPr>
            </w:pPr>
            <w:r>
              <w:rPr>
                <w:rFonts w:ascii="Univers LT 55" w:hAnsi="Univers LT 55"/>
                <w:color w:val="auto"/>
              </w:rPr>
              <w:t>Neha Gandhi</w:t>
            </w:r>
          </w:p>
        </w:tc>
      </w:tr>
      <w:tr w:rsidR="006040E6" w:rsidRPr="00401530" w14:paraId="2DDBAF29" w14:textId="77777777" w:rsidTr="00466815">
        <w:trPr>
          <w:trHeight w:val="1280"/>
        </w:trPr>
        <w:tc>
          <w:tcPr>
            <w:tcW w:w="426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6083" w:type="dxa"/>
            <w:shd w:val="clear" w:color="auto" w:fill="auto"/>
            <w:vAlign w:val="center"/>
          </w:tcPr>
          <w:p w14:paraId="18C3E2AC" w14:textId="5471DB74" w:rsidR="00C60A5E" w:rsidRPr="00505F64" w:rsidRDefault="005D5F66" w:rsidP="005D72C5">
            <w:pPr>
              <w:pStyle w:val="Header"/>
              <w:rPr>
                <w:rFonts w:ascii="Univers LT 55" w:hAnsi="Univers LT 55"/>
              </w:rPr>
            </w:pPr>
            <w:r>
              <w:rPr>
                <w:rFonts w:ascii="Univers LT 55" w:hAnsi="Univers LT 55"/>
              </w:rPr>
              <w:t xml:space="preserve">KPMG, our internal auditors, have strongly recommended reviewing and implementing stronger financial controls in regards </w:t>
            </w:r>
            <w:r w:rsidR="000B46DB">
              <w:rPr>
                <w:rFonts w:ascii="Univers LT 55" w:hAnsi="Univers LT 55"/>
              </w:rPr>
              <w:t xml:space="preserve">to </w:t>
            </w:r>
            <w:r>
              <w:rPr>
                <w:rFonts w:ascii="Univers LT 55" w:hAnsi="Univers LT 55"/>
              </w:rPr>
              <w:t>cash handling from their findings in April 2019 to reduce risk. Therefore</w:t>
            </w:r>
            <w:r w:rsidR="00840A73">
              <w:rPr>
                <w:rFonts w:ascii="Univers LT 55" w:hAnsi="Univers LT 55"/>
              </w:rPr>
              <w:t>,</w:t>
            </w:r>
            <w:r>
              <w:rPr>
                <w:rFonts w:ascii="Univers LT 55" w:hAnsi="Univers LT 55"/>
              </w:rPr>
              <w:t xml:space="preserve"> a thorough exercise has been carried out by the Finance Manager in conjunction with the Operational Manager</w:t>
            </w:r>
            <w:r w:rsidR="00DB757B">
              <w:rPr>
                <w:rFonts w:ascii="Univers LT 55" w:hAnsi="Univers LT 55"/>
              </w:rPr>
              <w:t xml:space="preserve"> and the Bar</w:t>
            </w:r>
            <w:r>
              <w:rPr>
                <w:rFonts w:ascii="Univers LT 55" w:hAnsi="Univers LT 55"/>
              </w:rPr>
              <w:t xml:space="preserve"> Manager</w:t>
            </w:r>
            <w:r w:rsidR="004506FB">
              <w:rPr>
                <w:rFonts w:ascii="Univers LT 55" w:hAnsi="Univers LT 55"/>
              </w:rPr>
              <w:t>s</w:t>
            </w:r>
            <w:r>
              <w:rPr>
                <w:rFonts w:ascii="Univers LT 55" w:hAnsi="Univers LT 55"/>
              </w:rPr>
              <w:t>. The exercise involved reconciliation of the petty cash/float balances, review of controls and reassess</w:t>
            </w:r>
            <w:r w:rsidR="00840A73">
              <w:rPr>
                <w:rFonts w:ascii="Univers LT 55" w:hAnsi="Univers LT 55"/>
              </w:rPr>
              <w:t>ing the</w:t>
            </w:r>
            <w:r>
              <w:rPr>
                <w:rFonts w:ascii="Univers LT 55" w:hAnsi="Univers LT 55"/>
              </w:rPr>
              <w:t xml:space="preserve"> existing limits.</w:t>
            </w:r>
          </w:p>
        </w:tc>
      </w:tr>
      <w:tr w:rsidR="005D5F66" w:rsidRPr="00401530" w14:paraId="428176EF" w14:textId="77777777" w:rsidTr="00466815">
        <w:trPr>
          <w:trHeight w:val="1280"/>
        </w:trPr>
        <w:tc>
          <w:tcPr>
            <w:tcW w:w="4266" w:type="dxa"/>
            <w:shd w:val="clear" w:color="auto" w:fill="auto"/>
            <w:vAlign w:val="center"/>
          </w:tcPr>
          <w:p w14:paraId="5FDB8718" w14:textId="6BA67FCB" w:rsidR="005D5F66" w:rsidRPr="00401530" w:rsidRDefault="005D5F66" w:rsidP="005D5F66">
            <w:pPr>
              <w:jc w:val="both"/>
              <w:rPr>
                <w:rFonts w:ascii="Univers LT 55" w:hAnsi="Univers LT 55"/>
                <w:b/>
              </w:rPr>
            </w:pPr>
            <w:r w:rsidRPr="00401530">
              <w:rPr>
                <w:rFonts w:ascii="Univers LT 55" w:hAnsi="Univers LT 55"/>
                <w:b/>
              </w:rPr>
              <w:t>PURPOSE</w:t>
            </w:r>
          </w:p>
        </w:tc>
        <w:tc>
          <w:tcPr>
            <w:tcW w:w="6083" w:type="dxa"/>
            <w:shd w:val="clear" w:color="auto" w:fill="auto"/>
            <w:vAlign w:val="center"/>
          </w:tcPr>
          <w:p w14:paraId="58F1777A" w14:textId="6C92393C" w:rsidR="005D5F66" w:rsidRPr="00401530" w:rsidRDefault="005D5F66" w:rsidP="005D5F66">
            <w:pPr>
              <w:rPr>
                <w:rFonts w:ascii="Univers LT 55" w:hAnsi="Univers LT 55"/>
              </w:rPr>
            </w:pPr>
            <w:r>
              <w:rPr>
                <w:rFonts w:ascii="Univers LT 55" w:hAnsi="Univers LT 55"/>
              </w:rPr>
              <w:t>This paper is to illustrate how effectively the control of petty cash and till floats are being managed in our commercial outlets and whether the remaining cash balances are in line with expectations.</w:t>
            </w:r>
          </w:p>
        </w:tc>
      </w:tr>
      <w:tr w:rsidR="005D5F66" w14:paraId="5F590DF1" w14:textId="77777777" w:rsidTr="00466815">
        <w:trPr>
          <w:trHeight w:val="1280"/>
        </w:trPr>
        <w:tc>
          <w:tcPr>
            <w:tcW w:w="4266" w:type="dxa"/>
            <w:shd w:val="clear" w:color="auto" w:fill="auto"/>
            <w:vAlign w:val="center"/>
          </w:tcPr>
          <w:p w14:paraId="6745331E" w14:textId="77777777" w:rsidR="005D5F66" w:rsidRPr="00401530" w:rsidRDefault="005D5F66" w:rsidP="005D5F66">
            <w:pPr>
              <w:jc w:val="both"/>
              <w:rPr>
                <w:rFonts w:ascii="Univers LT 55" w:hAnsi="Univers LT 55"/>
                <w:b/>
              </w:rPr>
            </w:pPr>
            <w:r w:rsidRPr="00401530">
              <w:rPr>
                <w:rFonts w:ascii="Univers LT 55" w:hAnsi="Univers LT 55"/>
                <w:b/>
              </w:rPr>
              <w:t>DECISION/ACTION REQUIRED</w:t>
            </w:r>
          </w:p>
        </w:tc>
        <w:tc>
          <w:tcPr>
            <w:tcW w:w="6083" w:type="dxa"/>
            <w:shd w:val="clear" w:color="auto" w:fill="auto"/>
            <w:vAlign w:val="center"/>
          </w:tcPr>
          <w:p w14:paraId="4230A5E5" w14:textId="31F3549E" w:rsidR="005D5F66" w:rsidRPr="00401530" w:rsidRDefault="00F22CC6" w:rsidP="005D5F66">
            <w:pPr>
              <w:rPr>
                <w:rFonts w:ascii="Univers LT 55" w:hAnsi="Univers LT 55"/>
              </w:rPr>
            </w:pPr>
            <w:r>
              <w:rPr>
                <w:rFonts w:ascii="Univers LT 55" w:hAnsi="Univers LT 55"/>
              </w:rPr>
              <w:t>This report is for information</w:t>
            </w:r>
            <w:r w:rsidR="00840A73">
              <w:rPr>
                <w:rFonts w:ascii="Univers LT 55" w:hAnsi="Univers LT 55"/>
              </w:rPr>
              <w:t>.</w:t>
            </w:r>
          </w:p>
        </w:tc>
      </w:tr>
    </w:tbl>
    <w:p w14:paraId="6EDB16E1" w14:textId="77777777" w:rsidR="006040E6" w:rsidRDefault="006040E6" w:rsidP="000866FE">
      <w:pPr>
        <w:rPr>
          <w:rFonts w:ascii="Arial" w:hAnsi="Arial" w:cs="Arial"/>
          <w:b/>
          <w:sz w:val="28"/>
        </w:rPr>
        <w:sectPr w:rsidR="006040E6" w:rsidSect="00D076FF">
          <w:headerReference w:type="default" r:id="rId12"/>
          <w:footerReference w:type="default" r:id="rId13"/>
          <w:footerReference w:type="first" r:id="rId14"/>
          <w:pgSz w:w="11900" w:h="16840"/>
          <w:pgMar w:top="720" w:right="720" w:bottom="720" w:left="720" w:header="708" w:footer="708" w:gutter="0"/>
          <w:cols w:space="708"/>
          <w:titlePg/>
          <w:docGrid w:linePitch="299"/>
        </w:sectPr>
      </w:pPr>
    </w:p>
    <w:p w14:paraId="39188125" w14:textId="6D4B8E3C" w:rsidR="005F0F02" w:rsidRDefault="005F0F02" w:rsidP="005D72C5">
      <w:pPr>
        <w:rPr>
          <w:b/>
          <w:u w:val="single"/>
          <w:lang w:eastAsia="en-US"/>
        </w:rPr>
      </w:pPr>
      <w:r>
        <w:rPr>
          <w:b/>
          <w:u w:val="single"/>
          <w:lang w:eastAsia="en-US"/>
        </w:rPr>
        <w:lastRenderedPageBreak/>
        <w:t>Background</w:t>
      </w:r>
    </w:p>
    <w:p w14:paraId="069C8A56" w14:textId="22BDD0C2" w:rsidR="005F0F02" w:rsidRDefault="005F0F02" w:rsidP="005D72C5">
      <w:pPr>
        <w:rPr>
          <w:b/>
          <w:u w:val="single"/>
          <w:lang w:eastAsia="en-US"/>
        </w:rPr>
      </w:pPr>
    </w:p>
    <w:p w14:paraId="6472A66C" w14:textId="41DF9530" w:rsidR="00760E02" w:rsidRDefault="00760E02" w:rsidP="005D72C5">
      <w:pPr>
        <w:rPr>
          <w:lang w:eastAsia="en-US"/>
        </w:rPr>
      </w:pPr>
      <w:r w:rsidRPr="00760E02">
        <w:rPr>
          <w:lang w:eastAsia="en-US"/>
        </w:rPr>
        <w:t>Our internal auditors, KPMG, carried out their testing in April 2019 a</w:t>
      </w:r>
      <w:r w:rsidR="00E25844">
        <w:rPr>
          <w:lang w:eastAsia="en-US"/>
        </w:rPr>
        <w:t>nd their investigation concluded that</w:t>
      </w:r>
      <w:r w:rsidRPr="00760E02">
        <w:rPr>
          <w:lang w:eastAsia="en-US"/>
        </w:rPr>
        <w:t xml:space="preserve"> the Union required to increase checking and tighten</w:t>
      </w:r>
      <w:r w:rsidR="00E25844">
        <w:rPr>
          <w:lang w:eastAsia="en-US"/>
        </w:rPr>
        <w:t>ing</w:t>
      </w:r>
      <w:r w:rsidRPr="00760E02">
        <w:rPr>
          <w:lang w:eastAsia="en-US"/>
        </w:rPr>
        <w:t xml:space="preserve">-up </w:t>
      </w:r>
      <w:r>
        <w:rPr>
          <w:lang w:eastAsia="en-US"/>
        </w:rPr>
        <w:t xml:space="preserve">of </w:t>
      </w:r>
      <w:r w:rsidRPr="00760E02">
        <w:rPr>
          <w:lang w:eastAsia="en-US"/>
        </w:rPr>
        <w:t>controls in regards to cash handling.</w:t>
      </w:r>
    </w:p>
    <w:p w14:paraId="0FCBF3C5" w14:textId="77777777" w:rsidR="00760E02" w:rsidRDefault="00760E02" w:rsidP="005D72C5">
      <w:pPr>
        <w:rPr>
          <w:lang w:eastAsia="en-US"/>
        </w:rPr>
      </w:pPr>
    </w:p>
    <w:p w14:paraId="66FE77E5" w14:textId="78CB42E2" w:rsidR="005F0F02" w:rsidRDefault="005F0F02" w:rsidP="005D72C5">
      <w:pPr>
        <w:rPr>
          <w:lang w:eastAsia="en-US"/>
        </w:rPr>
      </w:pPr>
      <w:r w:rsidRPr="005F0F02">
        <w:rPr>
          <w:lang w:eastAsia="en-US"/>
        </w:rPr>
        <w:t xml:space="preserve">Since </w:t>
      </w:r>
      <w:r>
        <w:rPr>
          <w:lang w:eastAsia="en-US"/>
        </w:rPr>
        <w:t>July of last year there has been a high turnover of staff in the 568/Union Bar. This high attrition rate</w:t>
      </w:r>
      <w:r w:rsidR="00216A6E">
        <w:rPr>
          <w:lang w:eastAsia="en-US"/>
        </w:rPr>
        <w:t xml:space="preserve"> has led to inconsistencies in following procedures and processes and thus controls around cash handling have somewhat fallen by the wayside.</w:t>
      </w:r>
      <w:r w:rsidR="004631F6">
        <w:rPr>
          <w:lang w:eastAsia="en-US"/>
        </w:rPr>
        <w:t xml:space="preserve"> As new staff have been recruited</w:t>
      </w:r>
      <w:r w:rsidR="00216A6E">
        <w:rPr>
          <w:lang w:eastAsia="en-US"/>
        </w:rPr>
        <w:t xml:space="preserve"> the </w:t>
      </w:r>
      <w:r w:rsidR="00CC1963">
        <w:rPr>
          <w:lang w:eastAsia="en-US"/>
        </w:rPr>
        <w:t>passing on of knowledge has been variable and incomplete</w:t>
      </w:r>
      <w:r w:rsidR="00466815">
        <w:rPr>
          <w:lang w:eastAsia="en-US"/>
        </w:rPr>
        <w:t xml:space="preserve"> due to </w:t>
      </w:r>
      <w:r w:rsidR="00092BA0">
        <w:rPr>
          <w:lang w:eastAsia="en-US"/>
        </w:rPr>
        <w:t>lack of effective leadership</w:t>
      </w:r>
      <w:r w:rsidR="00466815">
        <w:rPr>
          <w:lang w:eastAsia="en-US"/>
        </w:rPr>
        <w:t xml:space="preserve"> as managers have left</w:t>
      </w:r>
      <w:r w:rsidR="00760E02">
        <w:rPr>
          <w:lang w:eastAsia="en-US"/>
        </w:rPr>
        <w:t xml:space="preserve"> the Union</w:t>
      </w:r>
      <w:r w:rsidR="00CC1963">
        <w:rPr>
          <w:lang w:eastAsia="en-US"/>
        </w:rPr>
        <w:t>.</w:t>
      </w:r>
      <w:r w:rsidR="00760E02">
        <w:rPr>
          <w:lang w:eastAsia="en-US"/>
        </w:rPr>
        <w:t xml:space="preserve"> The following narrative sum</w:t>
      </w:r>
      <w:r w:rsidR="00E25844">
        <w:rPr>
          <w:lang w:eastAsia="en-US"/>
        </w:rPr>
        <w:t xml:space="preserve">maries the outcome from </w:t>
      </w:r>
      <w:r w:rsidR="00760E02">
        <w:rPr>
          <w:lang w:eastAsia="en-US"/>
        </w:rPr>
        <w:t>reconciliation</w:t>
      </w:r>
      <w:r w:rsidR="00E25844">
        <w:rPr>
          <w:lang w:eastAsia="en-US"/>
        </w:rPr>
        <w:t>s</w:t>
      </w:r>
      <w:r w:rsidR="00760E02">
        <w:rPr>
          <w:lang w:eastAsia="en-US"/>
        </w:rPr>
        <w:t xml:space="preserve"> and </w:t>
      </w:r>
      <w:r w:rsidR="00E25844">
        <w:rPr>
          <w:lang w:eastAsia="en-US"/>
        </w:rPr>
        <w:t xml:space="preserve">the subsequent </w:t>
      </w:r>
      <w:r w:rsidR="00F35097">
        <w:rPr>
          <w:lang w:eastAsia="en-US"/>
        </w:rPr>
        <w:t>revision</w:t>
      </w:r>
      <w:r w:rsidR="00E25844">
        <w:rPr>
          <w:lang w:eastAsia="en-US"/>
        </w:rPr>
        <w:t xml:space="preserve"> of the Union’s petty cash and floats balances.</w:t>
      </w:r>
    </w:p>
    <w:p w14:paraId="69707387" w14:textId="5CC63479" w:rsidR="004631F6" w:rsidRPr="005F0F02" w:rsidRDefault="004631F6" w:rsidP="005D72C5">
      <w:pPr>
        <w:rPr>
          <w:lang w:eastAsia="en-US"/>
        </w:rPr>
      </w:pPr>
    </w:p>
    <w:p w14:paraId="7D86A022" w14:textId="77777777" w:rsidR="005F0F02" w:rsidRPr="005F0F02" w:rsidRDefault="005F0F02" w:rsidP="005D72C5">
      <w:pPr>
        <w:rPr>
          <w:lang w:eastAsia="en-US"/>
        </w:rPr>
      </w:pPr>
    </w:p>
    <w:p w14:paraId="35BBDF98" w14:textId="285C71CD" w:rsidR="00DD7F77" w:rsidRPr="00EA31B2" w:rsidRDefault="00B64CC9" w:rsidP="005D72C5">
      <w:pPr>
        <w:rPr>
          <w:b/>
          <w:u w:val="single"/>
          <w:lang w:eastAsia="en-US"/>
        </w:rPr>
      </w:pPr>
      <w:r w:rsidRPr="00EA31B2">
        <w:rPr>
          <w:b/>
          <w:u w:val="single"/>
          <w:lang w:eastAsia="en-US"/>
        </w:rPr>
        <w:t>Reconciliation of the petty cash on premises to balance recorded in the accounting system (SAP)</w:t>
      </w:r>
    </w:p>
    <w:p w14:paraId="54F7B2D8" w14:textId="48E3DA71" w:rsidR="00B64CC9" w:rsidRDefault="00B64CC9" w:rsidP="005D72C5">
      <w:pPr>
        <w:rPr>
          <w:lang w:eastAsia="en-US"/>
        </w:rPr>
      </w:pPr>
    </w:p>
    <w:p w14:paraId="683FF33F" w14:textId="1E596264" w:rsidR="00B64CC9" w:rsidRDefault="00B64CC9" w:rsidP="005D72C5">
      <w:pPr>
        <w:rPr>
          <w:lang w:eastAsia="en-US"/>
        </w:rPr>
      </w:pPr>
      <w:r>
        <w:rPr>
          <w:lang w:eastAsia="en-US"/>
        </w:rPr>
        <w:t>Petty cash kept at all the commercial locations were physically counted by two or more persons</w:t>
      </w:r>
      <w:r w:rsidR="00551782">
        <w:rPr>
          <w:lang w:eastAsia="en-US"/>
        </w:rPr>
        <w:t xml:space="preserve"> </w:t>
      </w:r>
      <w:r>
        <w:rPr>
          <w:lang w:eastAsia="en-US"/>
        </w:rPr>
        <w:t>and noted down</w:t>
      </w:r>
      <w:r w:rsidR="00551782">
        <w:rPr>
          <w:lang w:eastAsia="en-US"/>
        </w:rPr>
        <w:t xml:space="preserve">. </w:t>
      </w:r>
      <w:r w:rsidR="007774BA">
        <w:rPr>
          <w:lang w:eastAsia="en-US"/>
        </w:rPr>
        <w:t xml:space="preserve">Petty cash held in the Finance safe had a deficit of £3.70 compared to SAP balance, a difference that has been present the last year or so. </w:t>
      </w:r>
      <w:r w:rsidR="00EA31B2">
        <w:rPr>
          <w:lang w:eastAsia="en-US"/>
        </w:rPr>
        <w:t>The 568</w:t>
      </w:r>
      <w:r w:rsidR="005D6CB1">
        <w:rPr>
          <w:lang w:eastAsia="en-US"/>
        </w:rPr>
        <w:t>/Union petty cash count came up with a surplus of £380.76, Reynolds</w:t>
      </w:r>
      <w:r w:rsidR="00E540C1">
        <w:rPr>
          <w:lang w:eastAsia="en-US"/>
        </w:rPr>
        <w:t xml:space="preserve"> had a shortfall of £66.17, </w:t>
      </w:r>
      <w:r w:rsidR="005D6CB1">
        <w:rPr>
          <w:lang w:eastAsia="en-US"/>
        </w:rPr>
        <w:t>Bar H seemed to have a surplus of £325.56</w:t>
      </w:r>
      <w:r w:rsidR="00E540C1">
        <w:rPr>
          <w:lang w:eastAsia="en-US"/>
        </w:rPr>
        <w:t>,</w:t>
      </w:r>
      <w:r w:rsidR="005D6CB1">
        <w:rPr>
          <w:lang w:eastAsia="en-US"/>
        </w:rPr>
        <w:t xml:space="preserve"> however</w:t>
      </w:r>
      <w:r w:rsidR="00E540C1">
        <w:rPr>
          <w:lang w:eastAsia="en-US"/>
        </w:rPr>
        <w:t>,</w:t>
      </w:r>
      <w:r w:rsidR="00C532F5">
        <w:rPr>
          <w:lang w:eastAsia="en-US"/>
        </w:rPr>
        <w:t xml:space="preserve"> </w:t>
      </w:r>
      <w:r w:rsidR="005D6CB1">
        <w:rPr>
          <w:lang w:eastAsia="en-US"/>
        </w:rPr>
        <w:t xml:space="preserve">this was offset by </w:t>
      </w:r>
      <w:r w:rsidR="00E540C1">
        <w:rPr>
          <w:lang w:eastAsia="en-US"/>
        </w:rPr>
        <w:t xml:space="preserve">a </w:t>
      </w:r>
      <w:r w:rsidR="005D6CB1">
        <w:rPr>
          <w:lang w:eastAsia="en-US"/>
        </w:rPr>
        <w:t>shortfall in the float count of £325.77</w:t>
      </w:r>
      <w:r w:rsidR="00DF5819">
        <w:rPr>
          <w:lang w:eastAsia="en-US"/>
        </w:rPr>
        <w:t xml:space="preserve"> and finally Retail agreed</w:t>
      </w:r>
      <w:r w:rsidR="00C532F5">
        <w:rPr>
          <w:lang w:eastAsia="en-US"/>
        </w:rPr>
        <w:t xml:space="preserve"> to the penny</w:t>
      </w:r>
      <w:r w:rsidR="00E540C1">
        <w:rPr>
          <w:lang w:eastAsia="en-US"/>
        </w:rPr>
        <w:t>. Please see</w:t>
      </w:r>
      <w:r w:rsidR="005D6CB1">
        <w:rPr>
          <w:lang w:eastAsia="en-US"/>
        </w:rPr>
        <w:t xml:space="preserve"> </w:t>
      </w:r>
      <w:r w:rsidR="00551782">
        <w:rPr>
          <w:lang w:eastAsia="en-US"/>
        </w:rPr>
        <w:t xml:space="preserve">Appendix 1 </w:t>
      </w:r>
      <w:r w:rsidR="00E540C1">
        <w:rPr>
          <w:lang w:eastAsia="en-US"/>
        </w:rPr>
        <w:t>for the detailed</w:t>
      </w:r>
      <w:r w:rsidR="00551782">
        <w:rPr>
          <w:lang w:eastAsia="en-US"/>
        </w:rPr>
        <w:t xml:space="preserve"> findings</w:t>
      </w:r>
      <w:r w:rsidR="005D6CB1">
        <w:rPr>
          <w:lang w:eastAsia="en-US"/>
        </w:rPr>
        <w:t>.</w:t>
      </w:r>
      <w:r w:rsidR="00473AB1">
        <w:rPr>
          <w:lang w:eastAsia="en-US"/>
        </w:rPr>
        <w:t xml:space="preserve"> </w:t>
      </w:r>
    </w:p>
    <w:p w14:paraId="17D826E3" w14:textId="52F6CAC1" w:rsidR="00C532F5" w:rsidRDefault="00C532F5" w:rsidP="005D72C5">
      <w:pPr>
        <w:rPr>
          <w:lang w:eastAsia="en-US"/>
        </w:rPr>
      </w:pPr>
    </w:p>
    <w:p w14:paraId="60CD3AC2" w14:textId="6B15073D" w:rsidR="00EA31B2" w:rsidRDefault="00EA31B2" w:rsidP="005D72C5">
      <w:pPr>
        <w:rPr>
          <w:lang w:eastAsia="en-US"/>
        </w:rPr>
      </w:pPr>
      <w:r>
        <w:rPr>
          <w:lang w:eastAsia="en-US"/>
        </w:rPr>
        <w:t>The excess of £380.76 in the 568/Union will be returned to Finance and deposited int</w:t>
      </w:r>
      <w:r w:rsidR="00092BA0">
        <w:rPr>
          <w:lang w:eastAsia="en-US"/>
        </w:rPr>
        <w:t>o the Union’s main bank account in June 2019.</w:t>
      </w:r>
    </w:p>
    <w:p w14:paraId="11870B2B" w14:textId="620959AB" w:rsidR="00EA31B2" w:rsidRDefault="00EA31B2" w:rsidP="005D72C5">
      <w:pPr>
        <w:rPr>
          <w:lang w:eastAsia="en-US"/>
        </w:rPr>
      </w:pPr>
    </w:p>
    <w:p w14:paraId="4A74A1AB" w14:textId="6180D7FA" w:rsidR="00C532F5" w:rsidRDefault="00C532F5" w:rsidP="005D72C5">
      <w:pPr>
        <w:rPr>
          <w:lang w:eastAsia="en-US"/>
        </w:rPr>
      </w:pPr>
    </w:p>
    <w:p w14:paraId="26EA81EA" w14:textId="5463F378" w:rsidR="00C532F5" w:rsidRPr="00EA31B2" w:rsidRDefault="00C532F5" w:rsidP="005D72C5">
      <w:pPr>
        <w:rPr>
          <w:b/>
          <w:u w:val="single"/>
          <w:lang w:eastAsia="en-US"/>
        </w:rPr>
      </w:pPr>
      <w:r w:rsidRPr="00EA31B2">
        <w:rPr>
          <w:b/>
          <w:u w:val="single"/>
          <w:lang w:eastAsia="en-US"/>
        </w:rPr>
        <w:t>Review of current petty cash and float balances</w:t>
      </w:r>
    </w:p>
    <w:p w14:paraId="19802AC0" w14:textId="0D373DBF" w:rsidR="00C532F5" w:rsidRDefault="00C532F5" w:rsidP="005D72C5">
      <w:pPr>
        <w:rPr>
          <w:lang w:eastAsia="en-US"/>
        </w:rPr>
      </w:pPr>
    </w:p>
    <w:p w14:paraId="1B488AA0" w14:textId="203033D3" w:rsidR="00C532F5" w:rsidRDefault="00DF5819" w:rsidP="005D72C5">
      <w:pPr>
        <w:rPr>
          <w:lang w:eastAsia="en-US"/>
        </w:rPr>
      </w:pPr>
      <w:r>
        <w:rPr>
          <w:lang w:eastAsia="en-US"/>
        </w:rPr>
        <w:t>After the reconciliation exercis</w:t>
      </w:r>
      <w:r w:rsidR="00006CEE">
        <w:rPr>
          <w:lang w:eastAsia="en-US"/>
        </w:rPr>
        <w:t>e the current balances held have been</w:t>
      </w:r>
      <w:r>
        <w:rPr>
          <w:lang w:eastAsia="en-US"/>
        </w:rPr>
        <w:t xml:space="preserve"> scrutinised f</w:t>
      </w:r>
      <w:r w:rsidR="00EA31B2">
        <w:rPr>
          <w:lang w:eastAsia="en-US"/>
        </w:rPr>
        <w:t>or practicality and relevance</w:t>
      </w:r>
      <w:r>
        <w:rPr>
          <w:lang w:eastAsia="en-US"/>
        </w:rPr>
        <w:t xml:space="preserve"> in light of the control is</w:t>
      </w:r>
      <w:r w:rsidR="00006CEE">
        <w:rPr>
          <w:lang w:eastAsia="en-US"/>
        </w:rPr>
        <w:t>sues</w:t>
      </w:r>
      <w:r>
        <w:rPr>
          <w:lang w:eastAsia="en-US"/>
        </w:rPr>
        <w:t xml:space="preserve"> brought up by internal audit</w:t>
      </w:r>
      <w:r w:rsidR="00E74834">
        <w:rPr>
          <w:lang w:eastAsia="en-US"/>
        </w:rPr>
        <w:t xml:space="preserve"> (</w:t>
      </w:r>
      <w:r w:rsidR="0030021D">
        <w:rPr>
          <w:lang w:eastAsia="en-US"/>
        </w:rPr>
        <w:t>KPMG)</w:t>
      </w:r>
      <w:r>
        <w:rPr>
          <w:lang w:eastAsia="en-US"/>
        </w:rPr>
        <w:t xml:space="preserve">. The balances held presently were thought to be too high and thus </w:t>
      </w:r>
      <w:r w:rsidR="00006CEE">
        <w:rPr>
          <w:lang w:eastAsia="en-US"/>
        </w:rPr>
        <w:t xml:space="preserve">most of the amounts </w:t>
      </w:r>
      <w:r>
        <w:rPr>
          <w:lang w:eastAsia="en-US"/>
        </w:rPr>
        <w:t>have been revised down.</w:t>
      </w:r>
      <w:r w:rsidR="00EA31B2">
        <w:rPr>
          <w:lang w:eastAsia="en-US"/>
        </w:rPr>
        <w:t xml:space="preserve"> Please see the New Limits column in Appendix 1.</w:t>
      </w:r>
    </w:p>
    <w:p w14:paraId="4F2FF54F" w14:textId="37902C96" w:rsidR="00EA31B2" w:rsidRDefault="00EA31B2" w:rsidP="005D72C5">
      <w:pPr>
        <w:rPr>
          <w:lang w:eastAsia="en-US"/>
        </w:rPr>
      </w:pPr>
    </w:p>
    <w:p w14:paraId="310B537B" w14:textId="0F1736CA" w:rsidR="00EA31B2" w:rsidRDefault="00EA31B2" w:rsidP="005D72C5">
      <w:pPr>
        <w:rPr>
          <w:lang w:eastAsia="en-US"/>
        </w:rPr>
      </w:pPr>
      <w:r>
        <w:rPr>
          <w:lang w:eastAsia="en-US"/>
        </w:rPr>
        <w:t>The excess funds due to the revisions will be returned to Finance and deposited into</w:t>
      </w:r>
      <w:r w:rsidR="00092BA0">
        <w:rPr>
          <w:lang w:eastAsia="en-US"/>
        </w:rPr>
        <w:t xml:space="preserve"> the Union’s main bank account in June 2019.</w:t>
      </w:r>
    </w:p>
    <w:p w14:paraId="0D2D6CC9" w14:textId="26559B2F" w:rsidR="00EA31B2" w:rsidRDefault="00EA31B2" w:rsidP="005D72C5">
      <w:pPr>
        <w:rPr>
          <w:lang w:eastAsia="en-US"/>
        </w:rPr>
      </w:pPr>
    </w:p>
    <w:p w14:paraId="3D2F1A10" w14:textId="4D6AB1EA" w:rsidR="006A2F4D" w:rsidRDefault="006A2F4D" w:rsidP="005D72C5">
      <w:pPr>
        <w:rPr>
          <w:lang w:eastAsia="en-US"/>
        </w:rPr>
      </w:pPr>
    </w:p>
    <w:p w14:paraId="113844D0" w14:textId="24A9B9FD" w:rsidR="006A2F4D" w:rsidRPr="00A46FE4" w:rsidRDefault="006A2F4D" w:rsidP="005D72C5">
      <w:pPr>
        <w:rPr>
          <w:b/>
          <w:u w:val="single"/>
          <w:lang w:eastAsia="en-US"/>
        </w:rPr>
      </w:pPr>
      <w:r w:rsidRPr="00A46FE4">
        <w:rPr>
          <w:b/>
          <w:u w:val="single"/>
          <w:lang w:eastAsia="en-US"/>
        </w:rPr>
        <w:t>Implementation of stronger financial controls</w:t>
      </w:r>
    </w:p>
    <w:p w14:paraId="1E50E160" w14:textId="7ADDB3F1" w:rsidR="006A2F4D" w:rsidRDefault="006A2F4D" w:rsidP="005D72C5">
      <w:pPr>
        <w:rPr>
          <w:lang w:eastAsia="en-US"/>
        </w:rPr>
      </w:pPr>
    </w:p>
    <w:p w14:paraId="264D22CF" w14:textId="57626233" w:rsidR="006A2F4D" w:rsidRDefault="00BF4B76" w:rsidP="005D72C5">
      <w:pPr>
        <w:rPr>
          <w:lang w:eastAsia="en-US"/>
        </w:rPr>
      </w:pPr>
      <w:r>
        <w:rPr>
          <w:lang w:eastAsia="en-US"/>
        </w:rPr>
        <w:t>The first step towa</w:t>
      </w:r>
      <w:r w:rsidR="0030021D">
        <w:rPr>
          <w:lang w:eastAsia="en-US"/>
        </w:rPr>
        <w:t>rds stronger</w:t>
      </w:r>
      <w:r w:rsidR="004631F6">
        <w:rPr>
          <w:lang w:eastAsia="en-US"/>
        </w:rPr>
        <w:t>, tighter and</w:t>
      </w:r>
      <w:r w:rsidR="0030021D">
        <w:rPr>
          <w:lang w:eastAsia="en-US"/>
        </w:rPr>
        <w:t xml:space="preserve"> robust controls</w:t>
      </w:r>
      <w:r w:rsidR="004631F6">
        <w:rPr>
          <w:lang w:eastAsia="en-US"/>
        </w:rPr>
        <w:t xml:space="preserve"> to safeguard the Union’s assets,</w:t>
      </w:r>
      <w:r w:rsidR="0030021D">
        <w:rPr>
          <w:lang w:eastAsia="en-US"/>
        </w:rPr>
        <w:t xml:space="preserve"> is</w:t>
      </w:r>
      <w:r>
        <w:rPr>
          <w:lang w:eastAsia="en-US"/>
        </w:rPr>
        <w:t xml:space="preserve"> to lower the petty cash and float amounts as mentioned above so that there is less cash on the premises and </w:t>
      </w:r>
      <w:r w:rsidR="00A46FE4">
        <w:rPr>
          <w:lang w:eastAsia="en-US"/>
        </w:rPr>
        <w:t>the practicali</w:t>
      </w:r>
      <w:r w:rsidR="004631F6">
        <w:rPr>
          <w:lang w:eastAsia="en-US"/>
        </w:rPr>
        <w:t>ty of counting the cash becomes</w:t>
      </w:r>
      <w:r w:rsidR="00A46FE4">
        <w:rPr>
          <w:lang w:eastAsia="en-US"/>
        </w:rPr>
        <w:t xml:space="preserve"> easier</w:t>
      </w:r>
      <w:r>
        <w:rPr>
          <w:lang w:eastAsia="en-US"/>
        </w:rPr>
        <w:t>.</w:t>
      </w:r>
      <w:r w:rsidR="004631F6">
        <w:rPr>
          <w:lang w:eastAsia="en-US"/>
        </w:rPr>
        <w:t xml:space="preserve"> </w:t>
      </w:r>
    </w:p>
    <w:p w14:paraId="2DA6107C" w14:textId="4A3E683D" w:rsidR="00BF4B76" w:rsidRDefault="00BF4B76" w:rsidP="005D72C5">
      <w:pPr>
        <w:rPr>
          <w:lang w:eastAsia="en-US"/>
        </w:rPr>
      </w:pPr>
    </w:p>
    <w:p w14:paraId="5731C001" w14:textId="5E0A872C" w:rsidR="00BF4B76" w:rsidRDefault="00BF4B76" w:rsidP="005D72C5">
      <w:pPr>
        <w:rPr>
          <w:lang w:eastAsia="en-US"/>
        </w:rPr>
      </w:pPr>
      <w:r>
        <w:rPr>
          <w:lang w:eastAsia="en-US"/>
        </w:rPr>
        <w:t>Further controls that will be enforced are:</w:t>
      </w:r>
    </w:p>
    <w:p w14:paraId="54F08A62" w14:textId="3661C669" w:rsidR="00BF4B76" w:rsidRDefault="00BF4B76" w:rsidP="005D72C5">
      <w:pPr>
        <w:rPr>
          <w:lang w:eastAsia="en-US"/>
        </w:rPr>
      </w:pPr>
    </w:p>
    <w:p w14:paraId="600584CE" w14:textId="7EE0CE2F" w:rsidR="00BF4B76" w:rsidRDefault="00BF4B76" w:rsidP="00BF4B76">
      <w:pPr>
        <w:pStyle w:val="ListParagraph"/>
        <w:numPr>
          <w:ilvl w:val="0"/>
          <w:numId w:val="18"/>
        </w:numPr>
        <w:rPr>
          <w:lang w:eastAsia="en-US"/>
        </w:rPr>
      </w:pPr>
      <w:r>
        <w:rPr>
          <w:lang w:eastAsia="en-US"/>
        </w:rPr>
        <w:lastRenderedPageBreak/>
        <w:t>The Interim Venues Manager will check the amounts on a daily basis. He will date and record the entry on a spreadsheet for record keeping and audit purposes</w:t>
      </w:r>
    </w:p>
    <w:p w14:paraId="1152E6D3" w14:textId="287F7AF3" w:rsidR="00BF4B76" w:rsidRDefault="00BF4B76" w:rsidP="00BF4B76">
      <w:pPr>
        <w:pStyle w:val="ListParagraph"/>
        <w:numPr>
          <w:ilvl w:val="0"/>
          <w:numId w:val="18"/>
        </w:numPr>
        <w:rPr>
          <w:lang w:eastAsia="en-US"/>
        </w:rPr>
      </w:pPr>
      <w:r>
        <w:rPr>
          <w:lang w:eastAsia="en-US"/>
        </w:rPr>
        <w:t>The Operational Manager will check the amounts on a wee</w:t>
      </w:r>
      <w:r w:rsidR="00A46FE4">
        <w:rPr>
          <w:lang w:eastAsia="en-US"/>
        </w:rPr>
        <w:t>kly basis and he too will document</w:t>
      </w:r>
      <w:r>
        <w:rPr>
          <w:lang w:eastAsia="en-US"/>
        </w:rPr>
        <w:t xml:space="preserve"> the checking details</w:t>
      </w:r>
    </w:p>
    <w:p w14:paraId="6530ED4D" w14:textId="5EB7F1ED" w:rsidR="00E7518D" w:rsidRDefault="00BF4B76" w:rsidP="005D72C5">
      <w:pPr>
        <w:pStyle w:val="ListParagraph"/>
        <w:numPr>
          <w:ilvl w:val="0"/>
          <w:numId w:val="18"/>
        </w:numPr>
        <w:rPr>
          <w:lang w:eastAsia="en-US"/>
        </w:rPr>
        <w:sectPr w:rsidR="00E7518D" w:rsidSect="00C33458">
          <w:headerReference w:type="default" r:id="rId15"/>
          <w:pgSz w:w="11906" w:h="16838"/>
          <w:pgMar w:top="907" w:right="1440" w:bottom="1440" w:left="1440" w:header="708" w:footer="708" w:gutter="0"/>
          <w:cols w:space="708"/>
          <w:docGrid w:linePitch="360"/>
        </w:sectPr>
      </w:pPr>
      <w:r>
        <w:rPr>
          <w:lang w:eastAsia="en-US"/>
        </w:rPr>
        <w:t xml:space="preserve">Finance will </w:t>
      </w:r>
      <w:r w:rsidR="0030021D">
        <w:rPr>
          <w:lang w:eastAsia="en-US"/>
        </w:rPr>
        <w:t>independently and randomly audit</w:t>
      </w:r>
      <w:r>
        <w:rPr>
          <w:lang w:eastAsia="en-US"/>
        </w:rPr>
        <w:t xml:space="preserve"> the amounts</w:t>
      </w:r>
      <w:r w:rsidR="00230567">
        <w:rPr>
          <w:lang w:eastAsia="en-US"/>
        </w:rPr>
        <w:t xml:space="preserve"> (on a quarterly basis)</w:t>
      </w:r>
      <w:r w:rsidR="0030021D">
        <w:rPr>
          <w:lang w:eastAsia="en-US"/>
        </w:rPr>
        <w:t>,</w:t>
      </w:r>
      <w:r w:rsidR="00A46FE4">
        <w:rPr>
          <w:lang w:eastAsia="en-US"/>
        </w:rPr>
        <w:t xml:space="preserve"> registering the</w:t>
      </w:r>
      <w:r w:rsidR="00092BA0">
        <w:rPr>
          <w:lang w:eastAsia="en-US"/>
        </w:rPr>
        <w:t xml:space="preserve"> relevant details of the check </w:t>
      </w:r>
    </w:p>
    <w:p w14:paraId="64663145" w14:textId="2FB4A6E8" w:rsidR="00D66C23" w:rsidRDefault="009F0187" w:rsidP="005D72C5">
      <w:pPr>
        <w:rPr>
          <w:lang w:eastAsia="en-US"/>
        </w:rPr>
      </w:pPr>
      <w:r>
        <w:rPr>
          <w:lang w:eastAsia="en-US"/>
        </w:rPr>
        <w:object w:dxaOrig="26354" w:dyaOrig="11669" w14:anchorId="2E3AA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4pt;height:430.2pt" o:ole="">
            <v:imagedata r:id="rId16" o:title=""/>
          </v:shape>
          <o:OLEObject Type="Embed" ProgID="Excel.Sheet.12" ShapeID="_x0000_i1025" DrawAspect="Content" ObjectID="_1622299864" r:id="rId17"/>
        </w:object>
      </w:r>
    </w:p>
    <w:sectPr w:rsidR="00D66C23" w:rsidSect="00E751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6451" w14:textId="77777777" w:rsidR="00617404" w:rsidRDefault="00617404">
      <w:r>
        <w:separator/>
      </w:r>
    </w:p>
  </w:endnote>
  <w:endnote w:type="continuationSeparator" w:id="0">
    <w:p w14:paraId="1F672ADE" w14:textId="77777777" w:rsidR="00617404" w:rsidRDefault="0061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73437"/>
      <w:docPartObj>
        <w:docPartGallery w:val="Page Numbers (Bottom of Page)"/>
        <w:docPartUnique/>
      </w:docPartObj>
    </w:sdtPr>
    <w:sdtEndPr>
      <w:rPr>
        <w:noProof/>
      </w:rPr>
    </w:sdtEndPr>
    <w:sdtContent>
      <w:p w14:paraId="226425E9" w14:textId="6D35D2D0" w:rsidR="00A92812" w:rsidRDefault="00A92812">
        <w:pPr>
          <w:pStyle w:val="Footer"/>
        </w:pPr>
        <w:r>
          <w:fldChar w:fldCharType="begin"/>
        </w:r>
        <w:r>
          <w:instrText xml:space="preserve"> PAGE   \* MERGEFORMAT </w:instrText>
        </w:r>
        <w:r>
          <w:fldChar w:fldCharType="separate"/>
        </w:r>
        <w:r w:rsidR="00D04C68">
          <w:rPr>
            <w:noProof/>
          </w:rPr>
          <w:t>3</w:t>
        </w:r>
        <w:r>
          <w:rPr>
            <w:noProof/>
          </w:rPr>
          <w:fldChar w:fldCharType="end"/>
        </w:r>
      </w:p>
    </w:sdtContent>
  </w:sdt>
  <w:p w14:paraId="137005A4" w14:textId="15E70755" w:rsidR="00A92812" w:rsidRDefault="00A92812" w:rsidP="00D076FF">
    <w:pPr>
      <w:pStyle w:val="Footer"/>
      <w:jc w:val="right"/>
    </w:pPr>
    <w:r>
      <w:rPr>
        <w:noProof/>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69903"/>
      <w:docPartObj>
        <w:docPartGallery w:val="Page Numbers (Bottom of Page)"/>
        <w:docPartUnique/>
      </w:docPartObj>
    </w:sdtPr>
    <w:sdtEndPr>
      <w:rPr>
        <w:noProof/>
      </w:rPr>
    </w:sdtEndPr>
    <w:sdtContent>
      <w:p w14:paraId="46875A1B" w14:textId="267FD24B" w:rsidR="00A92812" w:rsidRDefault="00A92812">
        <w:pPr>
          <w:pStyle w:val="Footer"/>
        </w:pPr>
        <w:r>
          <w:fldChar w:fldCharType="begin"/>
        </w:r>
        <w:r>
          <w:instrText xml:space="preserve"> PAGE   \* MERGEFORMAT </w:instrText>
        </w:r>
        <w:r>
          <w:fldChar w:fldCharType="separate"/>
        </w:r>
        <w:r w:rsidR="00D04C68">
          <w:rPr>
            <w:noProof/>
          </w:rPr>
          <w:t>1</w:t>
        </w:r>
        <w:r>
          <w:rPr>
            <w:noProof/>
          </w:rPr>
          <w:fldChar w:fldCharType="end"/>
        </w:r>
      </w:p>
    </w:sdtContent>
  </w:sdt>
  <w:p w14:paraId="55657516" w14:textId="1859F6E0" w:rsidR="00A92812" w:rsidRDefault="00A92812" w:rsidP="00D076FF">
    <w:pPr>
      <w:pStyle w:val="Footer"/>
      <w:jc w:val="right"/>
    </w:pPr>
    <w:r>
      <w:rPr>
        <w:noProof/>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D923" w14:textId="77777777" w:rsidR="00617404" w:rsidRDefault="00617404">
      <w:r>
        <w:separator/>
      </w:r>
    </w:p>
  </w:footnote>
  <w:footnote w:type="continuationSeparator" w:id="0">
    <w:p w14:paraId="4109768B" w14:textId="77777777" w:rsidR="00617404" w:rsidRDefault="0061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4743" w14:textId="3E589484" w:rsidR="00A92812" w:rsidRDefault="00A92812"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A92812" w:rsidRDefault="00A92812"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A92812" w:rsidRPr="00143D28" w:rsidRDefault="00A92812"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EE31" w14:textId="6826D1AC" w:rsidR="00A92812" w:rsidRPr="000866FE" w:rsidRDefault="00A92812" w:rsidP="0008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7110A"/>
    <w:multiLevelType w:val="hybridMultilevel"/>
    <w:tmpl w:val="CD6C49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9"/>
  </w:num>
  <w:num w:numId="4">
    <w:abstractNumId w:val="1"/>
  </w:num>
  <w:num w:numId="5">
    <w:abstractNumId w:val="13"/>
  </w:num>
  <w:num w:numId="6">
    <w:abstractNumId w:val="10"/>
  </w:num>
  <w:num w:numId="7">
    <w:abstractNumId w:val="3"/>
  </w:num>
  <w:num w:numId="8">
    <w:abstractNumId w:val="12"/>
  </w:num>
  <w:num w:numId="9">
    <w:abstractNumId w:val="16"/>
  </w:num>
  <w:num w:numId="10">
    <w:abstractNumId w:val="6"/>
  </w:num>
  <w:num w:numId="11">
    <w:abstractNumId w:val="15"/>
  </w:num>
  <w:num w:numId="12">
    <w:abstractNumId w:val="2"/>
  </w:num>
  <w:num w:numId="13">
    <w:abstractNumId w:val="4"/>
  </w:num>
  <w:num w:numId="14">
    <w:abstractNumId w:val="11"/>
  </w:num>
  <w:num w:numId="15">
    <w:abstractNumId w:val="8"/>
  </w:num>
  <w:num w:numId="16">
    <w:abstractNumId w:val="5"/>
  </w:num>
  <w:num w:numId="17">
    <w:abstractNumId w:val="0"/>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4577"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00A68"/>
    <w:rsid w:val="00006CEE"/>
    <w:rsid w:val="00022E8F"/>
    <w:rsid w:val="0002547F"/>
    <w:rsid w:val="00050D01"/>
    <w:rsid w:val="00052253"/>
    <w:rsid w:val="00066057"/>
    <w:rsid w:val="00066106"/>
    <w:rsid w:val="00070BAB"/>
    <w:rsid w:val="00071E89"/>
    <w:rsid w:val="00084A8E"/>
    <w:rsid w:val="000866FE"/>
    <w:rsid w:val="00092BA0"/>
    <w:rsid w:val="000B46DB"/>
    <w:rsid w:val="000B623F"/>
    <w:rsid w:val="000E380F"/>
    <w:rsid w:val="00105F06"/>
    <w:rsid w:val="0011447F"/>
    <w:rsid w:val="00143D28"/>
    <w:rsid w:val="001458CB"/>
    <w:rsid w:val="00150B95"/>
    <w:rsid w:val="001B3731"/>
    <w:rsid w:val="001E5C05"/>
    <w:rsid w:val="00201F04"/>
    <w:rsid w:val="00203B84"/>
    <w:rsid w:val="00204425"/>
    <w:rsid w:val="00206432"/>
    <w:rsid w:val="002169B9"/>
    <w:rsid w:val="00216A6E"/>
    <w:rsid w:val="00230567"/>
    <w:rsid w:val="00242914"/>
    <w:rsid w:val="0025643A"/>
    <w:rsid w:val="002658A7"/>
    <w:rsid w:val="002872D0"/>
    <w:rsid w:val="002A2B0E"/>
    <w:rsid w:val="002C02C3"/>
    <w:rsid w:val="002C65B2"/>
    <w:rsid w:val="0030021D"/>
    <w:rsid w:val="00316D8F"/>
    <w:rsid w:val="00336E74"/>
    <w:rsid w:val="003523AC"/>
    <w:rsid w:val="0036037E"/>
    <w:rsid w:val="003742A9"/>
    <w:rsid w:val="00394119"/>
    <w:rsid w:val="00396402"/>
    <w:rsid w:val="003A4661"/>
    <w:rsid w:val="003A71D8"/>
    <w:rsid w:val="003B03FB"/>
    <w:rsid w:val="003B456C"/>
    <w:rsid w:val="003B5014"/>
    <w:rsid w:val="003C0610"/>
    <w:rsid w:val="003C679C"/>
    <w:rsid w:val="003E3319"/>
    <w:rsid w:val="003E6B78"/>
    <w:rsid w:val="003F0B59"/>
    <w:rsid w:val="0042162A"/>
    <w:rsid w:val="00423B5B"/>
    <w:rsid w:val="0043433F"/>
    <w:rsid w:val="00445E15"/>
    <w:rsid w:val="004506FB"/>
    <w:rsid w:val="00457BAE"/>
    <w:rsid w:val="004631F6"/>
    <w:rsid w:val="00466815"/>
    <w:rsid w:val="00472D3E"/>
    <w:rsid w:val="00473AB1"/>
    <w:rsid w:val="004771B0"/>
    <w:rsid w:val="0048308D"/>
    <w:rsid w:val="00492136"/>
    <w:rsid w:val="004A5027"/>
    <w:rsid w:val="004B3C13"/>
    <w:rsid w:val="004B50AF"/>
    <w:rsid w:val="004F1F57"/>
    <w:rsid w:val="00505F64"/>
    <w:rsid w:val="00517431"/>
    <w:rsid w:val="00534E84"/>
    <w:rsid w:val="00551782"/>
    <w:rsid w:val="00565EC3"/>
    <w:rsid w:val="0059099F"/>
    <w:rsid w:val="005A3A65"/>
    <w:rsid w:val="005C20A6"/>
    <w:rsid w:val="005D5F66"/>
    <w:rsid w:val="005D6CB1"/>
    <w:rsid w:val="005D72C5"/>
    <w:rsid w:val="005E5D43"/>
    <w:rsid w:val="005F0F02"/>
    <w:rsid w:val="005F5A1E"/>
    <w:rsid w:val="00603135"/>
    <w:rsid w:val="006040E6"/>
    <w:rsid w:val="00611B95"/>
    <w:rsid w:val="00617404"/>
    <w:rsid w:val="006210F7"/>
    <w:rsid w:val="00635AF7"/>
    <w:rsid w:val="00643237"/>
    <w:rsid w:val="00651D15"/>
    <w:rsid w:val="00656DC3"/>
    <w:rsid w:val="00676D84"/>
    <w:rsid w:val="006A2F4D"/>
    <w:rsid w:val="006C6E8D"/>
    <w:rsid w:val="006C7655"/>
    <w:rsid w:val="006D57AF"/>
    <w:rsid w:val="00720167"/>
    <w:rsid w:val="00732EB0"/>
    <w:rsid w:val="00752064"/>
    <w:rsid w:val="00760E02"/>
    <w:rsid w:val="00760FA5"/>
    <w:rsid w:val="007640F0"/>
    <w:rsid w:val="0077568D"/>
    <w:rsid w:val="00776DC3"/>
    <w:rsid w:val="007774BA"/>
    <w:rsid w:val="0078131D"/>
    <w:rsid w:val="00781DC4"/>
    <w:rsid w:val="007B108E"/>
    <w:rsid w:val="007B27D8"/>
    <w:rsid w:val="007C2FD0"/>
    <w:rsid w:val="007C6CD6"/>
    <w:rsid w:val="007E6F2C"/>
    <w:rsid w:val="007E7DEF"/>
    <w:rsid w:val="00800F9B"/>
    <w:rsid w:val="00805160"/>
    <w:rsid w:val="00810EBC"/>
    <w:rsid w:val="0081702D"/>
    <w:rsid w:val="00817E93"/>
    <w:rsid w:val="00840A73"/>
    <w:rsid w:val="00843F39"/>
    <w:rsid w:val="00860A0C"/>
    <w:rsid w:val="00862A9A"/>
    <w:rsid w:val="008705DB"/>
    <w:rsid w:val="00893DCA"/>
    <w:rsid w:val="008A479C"/>
    <w:rsid w:val="008E7DE9"/>
    <w:rsid w:val="009249BA"/>
    <w:rsid w:val="009501CB"/>
    <w:rsid w:val="0095513C"/>
    <w:rsid w:val="00966145"/>
    <w:rsid w:val="00967836"/>
    <w:rsid w:val="009852CD"/>
    <w:rsid w:val="00990DE5"/>
    <w:rsid w:val="009923BA"/>
    <w:rsid w:val="009B60DF"/>
    <w:rsid w:val="009F0187"/>
    <w:rsid w:val="009F1680"/>
    <w:rsid w:val="009F769A"/>
    <w:rsid w:val="00A46FE4"/>
    <w:rsid w:val="00A60AA8"/>
    <w:rsid w:val="00A614B2"/>
    <w:rsid w:val="00A90ADC"/>
    <w:rsid w:val="00A916C1"/>
    <w:rsid w:val="00A92812"/>
    <w:rsid w:val="00A953C8"/>
    <w:rsid w:val="00AD320F"/>
    <w:rsid w:val="00AE0575"/>
    <w:rsid w:val="00AE353C"/>
    <w:rsid w:val="00AE42BF"/>
    <w:rsid w:val="00AF3C2E"/>
    <w:rsid w:val="00B00A76"/>
    <w:rsid w:val="00B2368B"/>
    <w:rsid w:val="00B44557"/>
    <w:rsid w:val="00B64CC9"/>
    <w:rsid w:val="00BB125E"/>
    <w:rsid w:val="00BB73FB"/>
    <w:rsid w:val="00BC260A"/>
    <w:rsid w:val="00BC5F23"/>
    <w:rsid w:val="00BE5BDA"/>
    <w:rsid w:val="00BF2761"/>
    <w:rsid w:val="00BF4B76"/>
    <w:rsid w:val="00C037C3"/>
    <w:rsid w:val="00C14161"/>
    <w:rsid w:val="00C33458"/>
    <w:rsid w:val="00C3373E"/>
    <w:rsid w:val="00C371A7"/>
    <w:rsid w:val="00C532F5"/>
    <w:rsid w:val="00C55D07"/>
    <w:rsid w:val="00C57844"/>
    <w:rsid w:val="00C60A5E"/>
    <w:rsid w:val="00C62FDD"/>
    <w:rsid w:val="00CA7693"/>
    <w:rsid w:val="00CC1963"/>
    <w:rsid w:val="00CC3969"/>
    <w:rsid w:val="00CD4A33"/>
    <w:rsid w:val="00D04C68"/>
    <w:rsid w:val="00D076FF"/>
    <w:rsid w:val="00D470BF"/>
    <w:rsid w:val="00D645E9"/>
    <w:rsid w:val="00D6531A"/>
    <w:rsid w:val="00D66C23"/>
    <w:rsid w:val="00D873B8"/>
    <w:rsid w:val="00D918D8"/>
    <w:rsid w:val="00D95090"/>
    <w:rsid w:val="00DB4983"/>
    <w:rsid w:val="00DB4FFA"/>
    <w:rsid w:val="00DB757B"/>
    <w:rsid w:val="00DC4E8F"/>
    <w:rsid w:val="00DC5C61"/>
    <w:rsid w:val="00DD7F77"/>
    <w:rsid w:val="00DE50CB"/>
    <w:rsid w:val="00DE7823"/>
    <w:rsid w:val="00DE7EF8"/>
    <w:rsid w:val="00DF5819"/>
    <w:rsid w:val="00E25844"/>
    <w:rsid w:val="00E33051"/>
    <w:rsid w:val="00E4512C"/>
    <w:rsid w:val="00E540C1"/>
    <w:rsid w:val="00E7054F"/>
    <w:rsid w:val="00E74834"/>
    <w:rsid w:val="00E7518D"/>
    <w:rsid w:val="00E83D40"/>
    <w:rsid w:val="00E92744"/>
    <w:rsid w:val="00EA31B2"/>
    <w:rsid w:val="00EB5EB2"/>
    <w:rsid w:val="00EC5245"/>
    <w:rsid w:val="00EF2678"/>
    <w:rsid w:val="00EF6E66"/>
    <w:rsid w:val="00F06BC7"/>
    <w:rsid w:val="00F202E3"/>
    <w:rsid w:val="00F21F16"/>
    <w:rsid w:val="00F22CC6"/>
    <w:rsid w:val="00F25FEB"/>
    <w:rsid w:val="00F35097"/>
    <w:rsid w:val="00F44DC9"/>
    <w:rsid w:val="00F46744"/>
    <w:rsid w:val="00F47DD8"/>
    <w:rsid w:val="00F850BB"/>
    <w:rsid w:val="00FD04EC"/>
    <w:rsid w:val="00FD6053"/>
    <w:rsid w:val="00FD7545"/>
    <w:rsid w:val="00FE213D"/>
    <w:rsid w:val="00FF09A2"/>
    <w:rsid w:val="00FF6138"/>
    <w:rsid w:val="2FB5118A"/>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48D8F057-973E-4ECE-BCA3-37200CE3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 w:type="character" w:customStyle="1" w:styleId="at-mentions-focus">
    <w:name w:val="at-mentions-focus"/>
    <w:basedOn w:val="DefaultParagraphFont"/>
    <w:rsid w:val="0073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67369240">
      <w:bodyDiv w:val="1"/>
      <w:marLeft w:val="0"/>
      <w:marRight w:val="0"/>
      <w:marTop w:val="0"/>
      <w:marBottom w:val="0"/>
      <w:divBdr>
        <w:top w:val="none" w:sz="0" w:space="0" w:color="auto"/>
        <w:left w:val="none" w:sz="0" w:space="0" w:color="auto"/>
        <w:bottom w:val="none" w:sz="0" w:space="0" w:color="auto"/>
        <w:right w:val="none" w:sz="0" w:space="0" w:color="auto"/>
      </w:divBdr>
      <w:divsChild>
        <w:div w:id="1125197872">
          <w:marLeft w:val="0"/>
          <w:marRight w:val="0"/>
          <w:marTop w:val="0"/>
          <w:marBottom w:val="0"/>
          <w:divBdr>
            <w:top w:val="none" w:sz="0" w:space="0" w:color="auto"/>
            <w:left w:val="none" w:sz="0" w:space="0" w:color="auto"/>
            <w:bottom w:val="none" w:sz="0" w:space="0" w:color="auto"/>
            <w:right w:val="none" w:sz="0" w:space="0" w:color="auto"/>
          </w:divBdr>
        </w:div>
        <w:div w:id="1366903520">
          <w:marLeft w:val="0"/>
          <w:marRight w:val="0"/>
          <w:marTop w:val="0"/>
          <w:marBottom w:val="0"/>
          <w:divBdr>
            <w:top w:val="none" w:sz="0" w:space="0" w:color="auto"/>
            <w:left w:val="none" w:sz="0" w:space="0" w:color="auto"/>
            <w:bottom w:val="none" w:sz="0" w:space="0" w:color="auto"/>
            <w:right w:val="none" w:sz="0" w:space="0" w:color="auto"/>
          </w:divBdr>
        </w:div>
        <w:div w:id="227541100">
          <w:marLeft w:val="0"/>
          <w:marRight w:val="0"/>
          <w:marTop w:val="0"/>
          <w:marBottom w:val="0"/>
          <w:divBdr>
            <w:top w:val="none" w:sz="0" w:space="0" w:color="auto"/>
            <w:left w:val="none" w:sz="0" w:space="0" w:color="auto"/>
            <w:bottom w:val="none" w:sz="0" w:space="0" w:color="auto"/>
            <w:right w:val="none" w:sz="0" w:space="0" w:color="auto"/>
          </w:divBdr>
        </w:div>
      </w:divsChild>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E158-EF5D-40A4-8893-1BDCC8110CF7}"/>
</file>

<file path=customXml/itemProps2.xml><?xml version="1.0" encoding="utf-8"?>
<ds:datastoreItem xmlns:ds="http://schemas.openxmlformats.org/officeDocument/2006/customXml" ds:itemID="{39874A78-ACD6-4BEB-92CF-B32043BF4946}">
  <ds:schemaRefs>
    <ds:schemaRef ds:uri="http://schemas.microsoft.com/sharepoint/v3/contenttype/forms"/>
  </ds:schemaRefs>
</ds:datastoreItem>
</file>

<file path=customXml/itemProps3.xml><?xml version="1.0" encoding="utf-8"?>
<ds:datastoreItem xmlns:ds="http://schemas.openxmlformats.org/officeDocument/2006/customXml" ds:itemID="{5D9BBB5E-E81F-4ED9-9EB7-7C78AC6B450D}">
  <ds:schemaRefs>
    <ds:schemaRef ds:uri="http://purl.org/dc/elements/1.1/"/>
    <ds:schemaRef ds:uri="6ad386df-6dbe-4189-8e2e-30cb2c96713c"/>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051239b-f32f-402f-ad7b-32d632ca67d8"/>
    <ds:schemaRef ds:uri="http://www.w3.org/XML/1998/namespace"/>
  </ds:schemaRefs>
</ds:datastoreItem>
</file>

<file path=customXml/itemProps4.xml><?xml version="1.0" encoding="utf-8"?>
<ds:datastoreItem xmlns:ds="http://schemas.openxmlformats.org/officeDocument/2006/customXml" ds:itemID="{4E27A75A-3F9E-4026-BAF3-8DF42285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Martin, Malcolm J</cp:lastModifiedBy>
  <cp:revision>4</cp:revision>
  <cp:lastPrinted>2012-05-10T13:30:00Z</cp:lastPrinted>
  <dcterms:created xsi:type="dcterms:W3CDTF">2019-06-17T17:02:00Z</dcterms:created>
  <dcterms:modified xsi:type="dcterms:W3CDTF">2019-06-17T17:04:00Z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